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3260"/>
      </w:tblGrid>
      <w:tr w:rsidR="003C7312">
        <w:trPr>
          <w:cantSplit/>
        </w:trPr>
        <w:tc>
          <w:tcPr>
            <w:tcW w:w="4962" w:type="dxa"/>
            <w:gridSpan w:val="2"/>
          </w:tcPr>
          <w:p w:rsidR="003C7312" w:rsidRDefault="003C7312" w:rsidP="00D042E2">
            <w:pPr>
              <w:pStyle w:val="Corpodetexto"/>
              <w:jc w:val="center"/>
              <w:rPr>
                <w:rFonts w:ascii="Times New Roman" w:hAnsi="Times New Roman"/>
                <w:b/>
                <w:sz w:val="20"/>
              </w:rPr>
            </w:pPr>
            <w:bookmarkStart w:id="0" w:name="_GoBack"/>
            <w:bookmarkEnd w:id="0"/>
            <w:r>
              <w:rPr>
                <w:rFonts w:ascii="Times New Roman" w:hAnsi="Times New Roman"/>
                <w:b/>
                <w:sz w:val="20"/>
              </w:rPr>
              <w:t>Membros presentes</w:t>
            </w:r>
          </w:p>
        </w:tc>
      </w:tr>
      <w:tr w:rsidR="003C7312">
        <w:tblPrEx>
          <w:tblCellMar>
            <w:left w:w="30" w:type="dxa"/>
            <w:right w:w="30" w:type="dxa"/>
          </w:tblCellMar>
        </w:tblPrEx>
        <w:trPr>
          <w:cantSplit/>
          <w:trHeight w:val="218"/>
        </w:trPr>
        <w:tc>
          <w:tcPr>
            <w:tcW w:w="1702" w:type="dxa"/>
            <w:vAlign w:val="center"/>
          </w:tcPr>
          <w:p w:rsidR="003C7312" w:rsidRDefault="003C7312" w:rsidP="00D042E2">
            <w:pPr>
              <w:jc w:val="center"/>
              <w:rPr>
                <w:b/>
                <w:snapToGrid w:val="0"/>
                <w:color w:val="000000"/>
              </w:rPr>
            </w:pPr>
            <w:r>
              <w:rPr>
                <w:b/>
                <w:snapToGrid w:val="0"/>
                <w:color w:val="000000"/>
              </w:rPr>
              <w:t>Entidade</w:t>
            </w:r>
          </w:p>
        </w:tc>
        <w:tc>
          <w:tcPr>
            <w:tcW w:w="3260" w:type="dxa"/>
            <w:vAlign w:val="center"/>
          </w:tcPr>
          <w:p w:rsidR="003C7312" w:rsidRDefault="003C7312" w:rsidP="00D042E2">
            <w:pPr>
              <w:pStyle w:val="Ttulo1"/>
              <w:jc w:val="center"/>
            </w:pPr>
            <w:r>
              <w:t>Representante</w:t>
            </w:r>
          </w:p>
        </w:tc>
      </w:tr>
      <w:tr w:rsidR="00817B64" w:rsidRPr="00FE2AD2">
        <w:tblPrEx>
          <w:tblCellMar>
            <w:left w:w="30" w:type="dxa"/>
            <w:right w:w="30" w:type="dxa"/>
          </w:tblCellMar>
        </w:tblPrEx>
        <w:trPr>
          <w:cantSplit/>
          <w:trHeight w:val="218"/>
        </w:trPr>
        <w:tc>
          <w:tcPr>
            <w:tcW w:w="1702" w:type="dxa"/>
            <w:vAlign w:val="center"/>
          </w:tcPr>
          <w:p w:rsidR="00817B64" w:rsidRPr="00FE2AD2" w:rsidRDefault="003C2CB1" w:rsidP="00D042E2">
            <w:pPr>
              <w:rPr>
                <w:sz w:val="22"/>
                <w:szCs w:val="22"/>
              </w:rPr>
            </w:pPr>
            <w:r w:rsidRPr="00FE2AD2">
              <w:rPr>
                <w:sz w:val="22"/>
                <w:szCs w:val="22"/>
              </w:rPr>
              <w:t>CATI</w:t>
            </w:r>
          </w:p>
        </w:tc>
        <w:tc>
          <w:tcPr>
            <w:tcW w:w="3260" w:type="dxa"/>
            <w:vAlign w:val="center"/>
          </w:tcPr>
          <w:p w:rsidR="00817B64" w:rsidRPr="00FE2AD2" w:rsidRDefault="003C2CB1" w:rsidP="00210385">
            <w:pPr>
              <w:rPr>
                <w:snapToGrid w:val="0"/>
                <w:sz w:val="22"/>
                <w:szCs w:val="22"/>
              </w:rPr>
            </w:pPr>
            <w:r w:rsidRPr="00FE2AD2">
              <w:rPr>
                <w:sz w:val="22"/>
                <w:szCs w:val="22"/>
              </w:rPr>
              <w:t>Denis Herisson da Silva</w:t>
            </w:r>
            <w:r w:rsidR="00210385" w:rsidRPr="00FE2AD2">
              <w:rPr>
                <w:sz w:val="22"/>
                <w:szCs w:val="22"/>
              </w:rPr>
              <w:t xml:space="preserve"> </w:t>
            </w:r>
            <w:r w:rsidR="009820B2" w:rsidRPr="00FE2AD2">
              <w:rPr>
                <w:sz w:val="22"/>
                <w:szCs w:val="22"/>
              </w:rPr>
              <w:t>(T)</w:t>
            </w:r>
          </w:p>
        </w:tc>
      </w:tr>
      <w:tr w:rsidR="003C2CB1" w:rsidRPr="00FE2AD2">
        <w:tblPrEx>
          <w:tblCellMar>
            <w:left w:w="30" w:type="dxa"/>
            <w:right w:w="30" w:type="dxa"/>
          </w:tblCellMar>
        </w:tblPrEx>
        <w:trPr>
          <w:cantSplit/>
          <w:trHeight w:val="218"/>
        </w:trPr>
        <w:tc>
          <w:tcPr>
            <w:tcW w:w="1702" w:type="dxa"/>
            <w:vAlign w:val="center"/>
          </w:tcPr>
          <w:p w:rsidR="003C2CB1" w:rsidRPr="00FE2AD2" w:rsidRDefault="003C2CB1" w:rsidP="00D042E2">
            <w:pPr>
              <w:rPr>
                <w:sz w:val="22"/>
                <w:szCs w:val="22"/>
              </w:rPr>
            </w:pPr>
            <w:r w:rsidRPr="00FE2AD2">
              <w:rPr>
                <w:sz w:val="22"/>
                <w:szCs w:val="22"/>
              </w:rPr>
              <w:t>CATI</w:t>
            </w:r>
          </w:p>
        </w:tc>
        <w:tc>
          <w:tcPr>
            <w:tcW w:w="3260" w:type="dxa"/>
            <w:vAlign w:val="center"/>
          </w:tcPr>
          <w:p w:rsidR="003C2CB1" w:rsidRPr="00FE2AD2" w:rsidRDefault="003C2CB1" w:rsidP="00210385">
            <w:pPr>
              <w:rPr>
                <w:sz w:val="22"/>
                <w:szCs w:val="22"/>
              </w:rPr>
            </w:pPr>
            <w:r w:rsidRPr="00FE2AD2">
              <w:rPr>
                <w:sz w:val="22"/>
                <w:szCs w:val="22"/>
              </w:rPr>
              <w:t>Henrique Bellinaso</w:t>
            </w:r>
            <w:r w:rsidR="009820B2" w:rsidRPr="00FE2AD2">
              <w:rPr>
                <w:sz w:val="22"/>
                <w:szCs w:val="22"/>
              </w:rPr>
              <w:t xml:space="preserve"> (T)</w:t>
            </w:r>
          </w:p>
        </w:tc>
      </w:tr>
      <w:tr w:rsidR="00283BC4" w:rsidRPr="00FE2AD2">
        <w:tblPrEx>
          <w:tblCellMar>
            <w:left w:w="30" w:type="dxa"/>
            <w:right w:w="30" w:type="dxa"/>
          </w:tblCellMar>
        </w:tblPrEx>
        <w:trPr>
          <w:cantSplit/>
          <w:trHeight w:val="218"/>
        </w:trPr>
        <w:tc>
          <w:tcPr>
            <w:tcW w:w="1702" w:type="dxa"/>
            <w:vAlign w:val="center"/>
          </w:tcPr>
          <w:p w:rsidR="00283BC4" w:rsidRPr="00FE2AD2" w:rsidRDefault="00283BC4" w:rsidP="00D042E2">
            <w:pPr>
              <w:rPr>
                <w:sz w:val="22"/>
                <w:szCs w:val="22"/>
              </w:rPr>
            </w:pPr>
            <w:r>
              <w:rPr>
                <w:sz w:val="22"/>
                <w:szCs w:val="22"/>
              </w:rPr>
              <w:t>DAE S/A Jundiaí</w:t>
            </w:r>
          </w:p>
        </w:tc>
        <w:tc>
          <w:tcPr>
            <w:tcW w:w="3260" w:type="dxa"/>
            <w:vAlign w:val="center"/>
          </w:tcPr>
          <w:p w:rsidR="00283BC4" w:rsidRPr="00FE2AD2" w:rsidRDefault="00283BC4" w:rsidP="00210385">
            <w:pPr>
              <w:rPr>
                <w:sz w:val="22"/>
                <w:szCs w:val="22"/>
              </w:rPr>
            </w:pPr>
            <w:r>
              <w:rPr>
                <w:sz w:val="22"/>
                <w:szCs w:val="22"/>
              </w:rPr>
              <w:t>Maria Carolina H. D. Simões (T)</w:t>
            </w:r>
          </w:p>
        </w:tc>
      </w:tr>
      <w:tr w:rsidR="007724D7" w:rsidRPr="00FE2AD2">
        <w:tblPrEx>
          <w:tblCellMar>
            <w:left w:w="30" w:type="dxa"/>
            <w:right w:w="30" w:type="dxa"/>
          </w:tblCellMar>
        </w:tblPrEx>
        <w:trPr>
          <w:cantSplit/>
          <w:trHeight w:val="218"/>
        </w:trPr>
        <w:tc>
          <w:tcPr>
            <w:tcW w:w="1702" w:type="dxa"/>
            <w:vAlign w:val="center"/>
          </w:tcPr>
          <w:p w:rsidR="007724D7" w:rsidRPr="00FE2AD2" w:rsidRDefault="007724D7" w:rsidP="00735980">
            <w:pPr>
              <w:rPr>
                <w:sz w:val="22"/>
                <w:szCs w:val="22"/>
              </w:rPr>
            </w:pPr>
            <w:r>
              <w:rPr>
                <w:sz w:val="22"/>
                <w:szCs w:val="22"/>
              </w:rPr>
              <w:t>IAC - APTA</w:t>
            </w:r>
          </w:p>
        </w:tc>
        <w:tc>
          <w:tcPr>
            <w:tcW w:w="3260" w:type="dxa"/>
            <w:vAlign w:val="center"/>
          </w:tcPr>
          <w:p w:rsidR="007724D7" w:rsidRPr="00FE2AD2" w:rsidRDefault="007724D7" w:rsidP="00735980">
            <w:pPr>
              <w:rPr>
                <w:sz w:val="22"/>
                <w:szCs w:val="22"/>
              </w:rPr>
            </w:pPr>
            <w:r>
              <w:rPr>
                <w:sz w:val="22"/>
                <w:szCs w:val="22"/>
              </w:rPr>
              <w:t>Isabella Clerici de Maria (T)</w:t>
            </w:r>
          </w:p>
        </w:tc>
      </w:tr>
      <w:tr w:rsidR="007724D7" w:rsidRPr="00FE2AD2">
        <w:tblPrEx>
          <w:tblCellMar>
            <w:left w:w="30" w:type="dxa"/>
            <w:right w:w="30" w:type="dxa"/>
          </w:tblCellMar>
        </w:tblPrEx>
        <w:trPr>
          <w:cantSplit/>
          <w:trHeight w:val="218"/>
        </w:trPr>
        <w:tc>
          <w:tcPr>
            <w:tcW w:w="1702" w:type="dxa"/>
            <w:vAlign w:val="center"/>
          </w:tcPr>
          <w:p w:rsidR="007724D7" w:rsidRDefault="007724D7" w:rsidP="00735980">
            <w:pPr>
              <w:rPr>
                <w:sz w:val="22"/>
                <w:szCs w:val="22"/>
              </w:rPr>
            </w:pPr>
            <w:r>
              <w:rPr>
                <w:sz w:val="22"/>
                <w:szCs w:val="22"/>
              </w:rPr>
              <w:t>IAC - APTA</w:t>
            </w:r>
          </w:p>
        </w:tc>
        <w:tc>
          <w:tcPr>
            <w:tcW w:w="3260" w:type="dxa"/>
            <w:vAlign w:val="center"/>
          </w:tcPr>
          <w:p w:rsidR="007724D7" w:rsidRDefault="007724D7" w:rsidP="00735980">
            <w:pPr>
              <w:rPr>
                <w:sz w:val="22"/>
                <w:szCs w:val="22"/>
              </w:rPr>
            </w:pPr>
            <w:r>
              <w:rPr>
                <w:sz w:val="22"/>
                <w:szCs w:val="22"/>
              </w:rPr>
              <w:t>Rinaldo de Oliveira Calheiros (T)</w:t>
            </w:r>
          </w:p>
        </w:tc>
      </w:tr>
      <w:tr w:rsidR="007724D7" w:rsidRPr="00FE2AD2" w:rsidTr="00735980">
        <w:tblPrEx>
          <w:tblCellMar>
            <w:left w:w="30" w:type="dxa"/>
            <w:right w:w="30" w:type="dxa"/>
          </w:tblCellMar>
        </w:tblPrEx>
        <w:trPr>
          <w:cantSplit/>
          <w:trHeight w:val="218"/>
        </w:trPr>
        <w:tc>
          <w:tcPr>
            <w:tcW w:w="1702" w:type="dxa"/>
            <w:vAlign w:val="center"/>
          </w:tcPr>
          <w:p w:rsidR="007724D7" w:rsidRPr="00FE2AD2" w:rsidRDefault="007724D7" w:rsidP="00735980">
            <w:pPr>
              <w:rPr>
                <w:snapToGrid w:val="0"/>
                <w:sz w:val="22"/>
                <w:szCs w:val="22"/>
                <w:lang w:val="en-US"/>
              </w:rPr>
            </w:pPr>
            <w:r w:rsidRPr="00FE2AD2">
              <w:rPr>
                <w:sz w:val="22"/>
                <w:szCs w:val="22"/>
              </w:rPr>
              <w:t>INEVAT</w:t>
            </w:r>
          </w:p>
        </w:tc>
        <w:tc>
          <w:tcPr>
            <w:tcW w:w="3260" w:type="dxa"/>
            <w:vAlign w:val="center"/>
          </w:tcPr>
          <w:p w:rsidR="007724D7" w:rsidRPr="00FE2AD2" w:rsidRDefault="007724D7" w:rsidP="00735980">
            <w:pPr>
              <w:rPr>
                <w:snapToGrid w:val="0"/>
                <w:sz w:val="22"/>
                <w:szCs w:val="22"/>
              </w:rPr>
            </w:pPr>
            <w:r w:rsidRPr="00FE2AD2">
              <w:rPr>
                <w:sz w:val="22"/>
                <w:szCs w:val="22"/>
              </w:rPr>
              <w:t>Cláudia Grabher (S)</w:t>
            </w:r>
          </w:p>
        </w:tc>
      </w:tr>
      <w:tr w:rsidR="007724D7" w:rsidRPr="00FE2AD2">
        <w:tblPrEx>
          <w:tblCellMar>
            <w:left w:w="30" w:type="dxa"/>
            <w:right w:w="30" w:type="dxa"/>
          </w:tblCellMar>
        </w:tblPrEx>
        <w:trPr>
          <w:cantSplit/>
          <w:trHeight w:val="218"/>
        </w:trPr>
        <w:tc>
          <w:tcPr>
            <w:tcW w:w="1702" w:type="dxa"/>
            <w:vAlign w:val="center"/>
          </w:tcPr>
          <w:p w:rsidR="007724D7" w:rsidRPr="00FE2AD2" w:rsidRDefault="007724D7" w:rsidP="00D042E2">
            <w:pPr>
              <w:rPr>
                <w:sz w:val="22"/>
                <w:szCs w:val="22"/>
              </w:rPr>
            </w:pPr>
            <w:r w:rsidRPr="00FE2AD2">
              <w:rPr>
                <w:sz w:val="22"/>
                <w:szCs w:val="22"/>
              </w:rPr>
              <w:t>IZ – APTA</w:t>
            </w:r>
          </w:p>
        </w:tc>
        <w:tc>
          <w:tcPr>
            <w:tcW w:w="3260" w:type="dxa"/>
            <w:vAlign w:val="center"/>
          </w:tcPr>
          <w:p w:rsidR="007724D7" w:rsidRPr="00FE2AD2" w:rsidRDefault="007724D7" w:rsidP="007724D7">
            <w:pPr>
              <w:rPr>
                <w:sz w:val="22"/>
                <w:szCs w:val="22"/>
              </w:rPr>
            </w:pPr>
            <w:r w:rsidRPr="00FE2AD2">
              <w:rPr>
                <w:sz w:val="22"/>
                <w:szCs w:val="22"/>
              </w:rPr>
              <w:t>João J</w:t>
            </w:r>
            <w:r>
              <w:rPr>
                <w:sz w:val="22"/>
                <w:szCs w:val="22"/>
              </w:rPr>
              <w:t>osé</w:t>
            </w:r>
            <w:r w:rsidRPr="00FE2AD2">
              <w:rPr>
                <w:sz w:val="22"/>
                <w:szCs w:val="22"/>
              </w:rPr>
              <w:t xml:space="preserve"> A. de A. Demarchi (S)</w:t>
            </w:r>
          </w:p>
        </w:tc>
      </w:tr>
      <w:tr w:rsidR="007724D7" w:rsidRPr="00FE2AD2">
        <w:tblPrEx>
          <w:tblCellMar>
            <w:left w:w="30" w:type="dxa"/>
            <w:right w:w="30" w:type="dxa"/>
          </w:tblCellMar>
        </w:tblPrEx>
        <w:trPr>
          <w:cantSplit/>
          <w:trHeight w:val="218"/>
        </w:trPr>
        <w:tc>
          <w:tcPr>
            <w:tcW w:w="1702" w:type="dxa"/>
            <w:vAlign w:val="center"/>
          </w:tcPr>
          <w:p w:rsidR="007724D7" w:rsidRPr="00FE2AD2" w:rsidRDefault="007724D7" w:rsidP="00D042E2">
            <w:pPr>
              <w:rPr>
                <w:sz w:val="22"/>
                <w:szCs w:val="22"/>
              </w:rPr>
            </w:pPr>
            <w:r>
              <w:rPr>
                <w:sz w:val="22"/>
                <w:szCs w:val="22"/>
              </w:rPr>
              <w:t>PM de Limeira</w:t>
            </w:r>
          </w:p>
        </w:tc>
        <w:tc>
          <w:tcPr>
            <w:tcW w:w="3260" w:type="dxa"/>
            <w:vAlign w:val="center"/>
          </w:tcPr>
          <w:p w:rsidR="007724D7" w:rsidRPr="00FE2AD2" w:rsidRDefault="007724D7" w:rsidP="007724D7">
            <w:pPr>
              <w:rPr>
                <w:sz w:val="22"/>
                <w:szCs w:val="22"/>
              </w:rPr>
            </w:pPr>
            <w:r>
              <w:rPr>
                <w:sz w:val="22"/>
                <w:szCs w:val="22"/>
              </w:rPr>
              <w:t>Dirceu Brasil Vieira (T)</w:t>
            </w:r>
          </w:p>
        </w:tc>
      </w:tr>
      <w:tr w:rsidR="007724D7" w:rsidRPr="00FE2AD2" w:rsidTr="00735980">
        <w:tblPrEx>
          <w:tblCellMar>
            <w:left w:w="30" w:type="dxa"/>
            <w:right w:w="30" w:type="dxa"/>
          </w:tblCellMar>
        </w:tblPrEx>
        <w:trPr>
          <w:cantSplit/>
          <w:trHeight w:val="218"/>
        </w:trPr>
        <w:tc>
          <w:tcPr>
            <w:tcW w:w="1702" w:type="dxa"/>
            <w:vAlign w:val="center"/>
          </w:tcPr>
          <w:p w:rsidR="007724D7" w:rsidRPr="00FE2AD2" w:rsidRDefault="007724D7" w:rsidP="00735980">
            <w:pPr>
              <w:rPr>
                <w:sz w:val="22"/>
                <w:szCs w:val="22"/>
              </w:rPr>
            </w:pPr>
            <w:r w:rsidRPr="00FE2AD2">
              <w:rPr>
                <w:sz w:val="22"/>
                <w:szCs w:val="22"/>
              </w:rPr>
              <w:t>PUC–Campinas</w:t>
            </w:r>
          </w:p>
        </w:tc>
        <w:tc>
          <w:tcPr>
            <w:tcW w:w="3260" w:type="dxa"/>
            <w:vAlign w:val="center"/>
          </w:tcPr>
          <w:p w:rsidR="007724D7" w:rsidRPr="00FE2AD2" w:rsidRDefault="007724D7" w:rsidP="00735980">
            <w:pPr>
              <w:rPr>
                <w:sz w:val="22"/>
                <w:szCs w:val="22"/>
              </w:rPr>
            </w:pPr>
            <w:r w:rsidRPr="00FE2AD2">
              <w:rPr>
                <w:sz w:val="22"/>
                <w:szCs w:val="22"/>
              </w:rPr>
              <w:t>Luiza Ishiawa Ferreira (T)</w:t>
            </w:r>
          </w:p>
        </w:tc>
      </w:tr>
      <w:tr w:rsidR="007724D7" w:rsidRPr="00FE2AD2">
        <w:tblPrEx>
          <w:tblCellMar>
            <w:left w:w="30" w:type="dxa"/>
            <w:right w:w="30" w:type="dxa"/>
          </w:tblCellMar>
        </w:tblPrEx>
        <w:trPr>
          <w:cantSplit/>
          <w:trHeight w:val="218"/>
        </w:trPr>
        <w:tc>
          <w:tcPr>
            <w:tcW w:w="1702" w:type="dxa"/>
            <w:vAlign w:val="center"/>
          </w:tcPr>
          <w:p w:rsidR="007724D7" w:rsidRPr="00FE2AD2" w:rsidRDefault="00283BC4" w:rsidP="00EF2D03">
            <w:pPr>
              <w:rPr>
                <w:sz w:val="22"/>
                <w:szCs w:val="22"/>
              </w:rPr>
            </w:pPr>
            <w:r>
              <w:rPr>
                <w:sz w:val="22"/>
                <w:szCs w:val="22"/>
              </w:rPr>
              <w:t>SR de Rio Claro</w:t>
            </w:r>
          </w:p>
        </w:tc>
        <w:tc>
          <w:tcPr>
            <w:tcW w:w="3260" w:type="dxa"/>
            <w:vAlign w:val="center"/>
          </w:tcPr>
          <w:p w:rsidR="007724D7" w:rsidRPr="00FE2AD2" w:rsidRDefault="007724D7" w:rsidP="00D042E2">
            <w:pPr>
              <w:rPr>
                <w:sz w:val="22"/>
                <w:szCs w:val="22"/>
              </w:rPr>
            </w:pPr>
            <w:r w:rsidRPr="00FE2AD2">
              <w:rPr>
                <w:sz w:val="22"/>
                <w:szCs w:val="22"/>
              </w:rPr>
              <w:t>João Primo Baraldi (T)</w:t>
            </w:r>
          </w:p>
        </w:tc>
      </w:tr>
      <w:tr w:rsidR="007724D7" w:rsidRPr="00FE2AD2">
        <w:tblPrEx>
          <w:tblCellMar>
            <w:left w:w="30" w:type="dxa"/>
            <w:right w:w="30" w:type="dxa"/>
          </w:tblCellMar>
        </w:tblPrEx>
        <w:trPr>
          <w:cantSplit/>
          <w:trHeight w:val="218"/>
        </w:trPr>
        <w:tc>
          <w:tcPr>
            <w:tcW w:w="1702" w:type="dxa"/>
            <w:vAlign w:val="center"/>
          </w:tcPr>
          <w:p w:rsidR="007724D7" w:rsidRPr="00FE2AD2" w:rsidRDefault="007724D7" w:rsidP="00D042E2">
            <w:pPr>
              <w:rPr>
                <w:sz w:val="22"/>
                <w:szCs w:val="22"/>
              </w:rPr>
            </w:pPr>
            <w:r w:rsidRPr="00FE2AD2">
              <w:rPr>
                <w:sz w:val="22"/>
                <w:szCs w:val="22"/>
              </w:rPr>
              <w:t>Rotary Club de São Pedro</w:t>
            </w:r>
          </w:p>
        </w:tc>
        <w:tc>
          <w:tcPr>
            <w:tcW w:w="3260" w:type="dxa"/>
            <w:vAlign w:val="center"/>
          </w:tcPr>
          <w:p w:rsidR="007724D7" w:rsidRPr="00FE2AD2" w:rsidRDefault="007724D7" w:rsidP="00210385">
            <w:pPr>
              <w:rPr>
                <w:sz w:val="22"/>
                <w:szCs w:val="22"/>
              </w:rPr>
            </w:pPr>
            <w:r w:rsidRPr="00FE2AD2">
              <w:rPr>
                <w:sz w:val="22"/>
                <w:szCs w:val="22"/>
              </w:rPr>
              <w:t>José F. Campos Ricardo (S)</w:t>
            </w:r>
          </w:p>
        </w:tc>
      </w:tr>
    </w:tbl>
    <w:p w:rsidR="003C7312" w:rsidRDefault="003C7312" w:rsidP="00D042E2">
      <w:pPr>
        <w:pStyle w:val="Cabealho"/>
        <w:tabs>
          <w:tab w:val="clear" w:pos="4419"/>
          <w:tab w:val="clear" w:pos="8838"/>
        </w:tabs>
        <w:rPr>
          <w:sz w:val="22"/>
          <w:szCs w:val="22"/>
        </w:rPr>
      </w:pPr>
    </w:p>
    <w:p w:rsidR="00EF2D03" w:rsidRPr="00FE2AD2" w:rsidRDefault="00EF2D03" w:rsidP="00D042E2">
      <w:pPr>
        <w:pStyle w:val="Cabealho"/>
        <w:tabs>
          <w:tab w:val="clear" w:pos="4419"/>
          <w:tab w:val="clear" w:pos="8838"/>
        </w:tabs>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3260"/>
      </w:tblGrid>
      <w:tr w:rsidR="003C7312" w:rsidRPr="00FE2AD2">
        <w:trPr>
          <w:cantSplit/>
        </w:trPr>
        <w:tc>
          <w:tcPr>
            <w:tcW w:w="4962" w:type="dxa"/>
            <w:gridSpan w:val="2"/>
          </w:tcPr>
          <w:p w:rsidR="003C7312" w:rsidRPr="00FE2AD2" w:rsidRDefault="003C7312" w:rsidP="00EF2D03">
            <w:pPr>
              <w:pStyle w:val="Corpodetexto"/>
              <w:jc w:val="center"/>
              <w:rPr>
                <w:rFonts w:ascii="Times New Roman" w:hAnsi="Times New Roman"/>
                <w:b/>
                <w:sz w:val="22"/>
                <w:szCs w:val="22"/>
              </w:rPr>
            </w:pPr>
            <w:r w:rsidRPr="00FE2AD2">
              <w:rPr>
                <w:rFonts w:ascii="Times New Roman" w:hAnsi="Times New Roman"/>
                <w:b/>
                <w:sz w:val="22"/>
                <w:szCs w:val="22"/>
              </w:rPr>
              <w:t xml:space="preserve">Membros Ausentes </w:t>
            </w:r>
            <w:r w:rsidR="00EF2D03">
              <w:rPr>
                <w:rFonts w:ascii="Times New Roman" w:hAnsi="Times New Roman"/>
                <w:b/>
                <w:sz w:val="22"/>
                <w:szCs w:val="22"/>
              </w:rPr>
              <w:t>COM</w:t>
            </w:r>
            <w:r w:rsidRPr="00FE2AD2">
              <w:rPr>
                <w:rFonts w:ascii="Times New Roman" w:hAnsi="Times New Roman"/>
                <w:b/>
                <w:sz w:val="22"/>
                <w:szCs w:val="22"/>
              </w:rPr>
              <w:t xml:space="preserve"> justificativa</w:t>
            </w:r>
          </w:p>
        </w:tc>
      </w:tr>
      <w:tr w:rsidR="003C7312" w:rsidRPr="00FE2AD2">
        <w:tc>
          <w:tcPr>
            <w:tcW w:w="1702" w:type="dxa"/>
          </w:tcPr>
          <w:p w:rsidR="003C7312" w:rsidRPr="00FE2AD2" w:rsidRDefault="003C7312" w:rsidP="00D042E2">
            <w:pPr>
              <w:pStyle w:val="Corpodetexto"/>
              <w:jc w:val="center"/>
              <w:rPr>
                <w:rFonts w:ascii="Times New Roman" w:hAnsi="Times New Roman"/>
                <w:b/>
                <w:sz w:val="22"/>
                <w:szCs w:val="22"/>
              </w:rPr>
            </w:pPr>
            <w:r w:rsidRPr="00FE2AD2">
              <w:rPr>
                <w:rFonts w:ascii="Times New Roman" w:hAnsi="Times New Roman"/>
                <w:b/>
                <w:sz w:val="22"/>
                <w:szCs w:val="22"/>
              </w:rPr>
              <w:t>Entidade</w:t>
            </w:r>
          </w:p>
        </w:tc>
        <w:tc>
          <w:tcPr>
            <w:tcW w:w="3260" w:type="dxa"/>
          </w:tcPr>
          <w:p w:rsidR="003C7312" w:rsidRPr="00FE2AD2" w:rsidRDefault="00D042E2" w:rsidP="00D042E2">
            <w:pPr>
              <w:pStyle w:val="Corpodetexto"/>
              <w:ind w:right="-637"/>
              <w:rPr>
                <w:rFonts w:ascii="Times New Roman" w:hAnsi="Times New Roman"/>
                <w:b/>
                <w:sz w:val="22"/>
                <w:szCs w:val="22"/>
              </w:rPr>
            </w:pPr>
            <w:r w:rsidRPr="00FE2AD2">
              <w:rPr>
                <w:rFonts w:ascii="Times New Roman" w:hAnsi="Times New Roman"/>
                <w:b/>
                <w:sz w:val="22"/>
                <w:szCs w:val="22"/>
              </w:rPr>
              <w:t xml:space="preserve">                 </w:t>
            </w:r>
            <w:r w:rsidR="003C7312" w:rsidRPr="00FE2AD2">
              <w:rPr>
                <w:rFonts w:ascii="Times New Roman" w:hAnsi="Times New Roman"/>
                <w:b/>
                <w:sz w:val="22"/>
                <w:szCs w:val="22"/>
              </w:rPr>
              <w:t>Representante</w:t>
            </w:r>
          </w:p>
        </w:tc>
      </w:tr>
      <w:tr w:rsidR="003C7312" w:rsidRPr="00FE2AD2">
        <w:tc>
          <w:tcPr>
            <w:tcW w:w="1702" w:type="dxa"/>
          </w:tcPr>
          <w:p w:rsidR="003C7312" w:rsidRPr="00FE2AD2" w:rsidRDefault="007724D7" w:rsidP="00D042E2">
            <w:pPr>
              <w:pStyle w:val="Corpodetexto"/>
              <w:jc w:val="left"/>
              <w:rPr>
                <w:rFonts w:ascii="Times New Roman" w:hAnsi="Times New Roman"/>
                <w:sz w:val="22"/>
                <w:szCs w:val="22"/>
              </w:rPr>
            </w:pPr>
            <w:r>
              <w:rPr>
                <w:rFonts w:ascii="Times New Roman" w:hAnsi="Times New Roman"/>
                <w:sz w:val="22"/>
                <w:szCs w:val="22"/>
              </w:rPr>
              <w:t>AESABESP</w:t>
            </w:r>
          </w:p>
        </w:tc>
        <w:tc>
          <w:tcPr>
            <w:tcW w:w="3260" w:type="dxa"/>
          </w:tcPr>
          <w:p w:rsidR="003B0386" w:rsidRPr="00FE2AD2" w:rsidRDefault="007724D7" w:rsidP="007724D7">
            <w:pPr>
              <w:pStyle w:val="Corpodetexto"/>
              <w:ind w:right="-637"/>
              <w:rPr>
                <w:rFonts w:ascii="Times New Roman" w:hAnsi="Times New Roman"/>
                <w:sz w:val="22"/>
                <w:szCs w:val="22"/>
              </w:rPr>
            </w:pPr>
            <w:r>
              <w:rPr>
                <w:rFonts w:ascii="Times New Roman" w:hAnsi="Times New Roman"/>
                <w:sz w:val="22"/>
                <w:szCs w:val="22"/>
              </w:rPr>
              <w:t>Antônio Aparecido Zampronio (S)</w:t>
            </w:r>
          </w:p>
        </w:tc>
      </w:tr>
      <w:tr w:rsidR="007724D7" w:rsidRPr="00FE2AD2">
        <w:tc>
          <w:tcPr>
            <w:tcW w:w="1702" w:type="dxa"/>
          </w:tcPr>
          <w:p w:rsidR="007724D7" w:rsidRPr="00FE2AD2" w:rsidRDefault="007724D7" w:rsidP="00D042E2">
            <w:pPr>
              <w:pStyle w:val="Corpodetexto"/>
              <w:jc w:val="left"/>
              <w:rPr>
                <w:rFonts w:ascii="Times New Roman" w:hAnsi="Times New Roman"/>
                <w:sz w:val="22"/>
                <w:szCs w:val="22"/>
              </w:rPr>
            </w:pPr>
            <w:r>
              <w:rPr>
                <w:rFonts w:ascii="Times New Roman" w:hAnsi="Times New Roman"/>
                <w:sz w:val="22"/>
                <w:szCs w:val="22"/>
              </w:rPr>
              <w:t>CETESB</w:t>
            </w:r>
          </w:p>
        </w:tc>
        <w:tc>
          <w:tcPr>
            <w:tcW w:w="3260" w:type="dxa"/>
          </w:tcPr>
          <w:p w:rsidR="007724D7" w:rsidRPr="00FE2AD2" w:rsidRDefault="007724D7" w:rsidP="00210385">
            <w:pPr>
              <w:pStyle w:val="Corpodetexto"/>
              <w:ind w:right="-637"/>
              <w:rPr>
                <w:rFonts w:ascii="Times New Roman" w:hAnsi="Times New Roman"/>
                <w:sz w:val="22"/>
                <w:szCs w:val="22"/>
              </w:rPr>
            </w:pPr>
            <w:r>
              <w:rPr>
                <w:rFonts w:ascii="Times New Roman" w:hAnsi="Times New Roman"/>
                <w:sz w:val="22"/>
                <w:szCs w:val="22"/>
              </w:rPr>
              <w:t>Denise Dedini (T)</w:t>
            </w:r>
          </w:p>
        </w:tc>
      </w:tr>
      <w:tr w:rsidR="00781CEF" w:rsidRPr="00FE2AD2">
        <w:tc>
          <w:tcPr>
            <w:tcW w:w="1702" w:type="dxa"/>
          </w:tcPr>
          <w:p w:rsidR="00781CEF" w:rsidRDefault="00781CEF" w:rsidP="00D042E2">
            <w:pPr>
              <w:pStyle w:val="Corpodetexto"/>
              <w:jc w:val="left"/>
              <w:rPr>
                <w:rFonts w:ascii="Times New Roman" w:hAnsi="Times New Roman"/>
                <w:sz w:val="22"/>
                <w:szCs w:val="22"/>
              </w:rPr>
            </w:pPr>
            <w:r>
              <w:rPr>
                <w:rFonts w:ascii="Times New Roman" w:hAnsi="Times New Roman"/>
                <w:sz w:val="22"/>
                <w:szCs w:val="22"/>
              </w:rPr>
              <w:t>CETESB</w:t>
            </w:r>
          </w:p>
        </w:tc>
        <w:tc>
          <w:tcPr>
            <w:tcW w:w="3260" w:type="dxa"/>
          </w:tcPr>
          <w:p w:rsidR="00781CEF" w:rsidRDefault="00781CEF" w:rsidP="00210385">
            <w:pPr>
              <w:pStyle w:val="Corpodetexto"/>
              <w:ind w:right="-637"/>
              <w:rPr>
                <w:rFonts w:ascii="Times New Roman" w:hAnsi="Times New Roman"/>
                <w:sz w:val="22"/>
                <w:szCs w:val="22"/>
              </w:rPr>
            </w:pPr>
            <w:r>
              <w:rPr>
                <w:rFonts w:ascii="Times New Roman" w:hAnsi="Times New Roman"/>
                <w:sz w:val="22"/>
                <w:szCs w:val="22"/>
              </w:rPr>
              <w:t>Maurício Magossi (S)</w:t>
            </w:r>
          </w:p>
        </w:tc>
      </w:tr>
      <w:tr w:rsidR="00781CEF" w:rsidRPr="00FE2AD2">
        <w:tc>
          <w:tcPr>
            <w:tcW w:w="1702" w:type="dxa"/>
          </w:tcPr>
          <w:p w:rsidR="00781CEF" w:rsidRDefault="00781CEF" w:rsidP="00D042E2">
            <w:pPr>
              <w:pStyle w:val="Corpodetexto"/>
              <w:jc w:val="left"/>
              <w:rPr>
                <w:rFonts w:ascii="Times New Roman" w:hAnsi="Times New Roman"/>
                <w:sz w:val="22"/>
                <w:szCs w:val="22"/>
              </w:rPr>
            </w:pPr>
            <w:r>
              <w:rPr>
                <w:rFonts w:ascii="Times New Roman" w:hAnsi="Times New Roman"/>
                <w:sz w:val="22"/>
                <w:szCs w:val="22"/>
              </w:rPr>
              <w:t>COOPERATIVA HOLAMBRA</w:t>
            </w:r>
          </w:p>
        </w:tc>
        <w:tc>
          <w:tcPr>
            <w:tcW w:w="3260" w:type="dxa"/>
          </w:tcPr>
          <w:p w:rsidR="00781CEF" w:rsidRDefault="00781CEF" w:rsidP="00210385">
            <w:pPr>
              <w:pStyle w:val="Corpodetexto"/>
              <w:ind w:right="-637"/>
              <w:rPr>
                <w:rFonts w:ascii="Times New Roman" w:hAnsi="Times New Roman"/>
                <w:sz w:val="22"/>
                <w:szCs w:val="22"/>
              </w:rPr>
            </w:pPr>
            <w:r>
              <w:rPr>
                <w:rFonts w:ascii="Times New Roman" w:hAnsi="Times New Roman"/>
                <w:sz w:val="22"/>
                <w:szCs w:val="22"/>
              </w:rPr>
              <w:t>Fernando Ruiter (S)</w:t>
            </w:r>
          </w:p>
          <w:p w:rsidR="00781CEF" w:rsidRDefault="00781CEF" w:rsidP="00781CEF">
            <w:pPr>
              <w:pStyle w:val="Corpodetexto"/>
              <w:ind w:right="-637"/>
              <w:rPr>
                <w:rFonts w:ascii="Times New Roman" w:hAnsi="Times New Roman"/>
                <w:sz w:val="22"/>
                <w:szCs w:val="22"/>
              </w:rPr>
            </w:pPr>
            <w:r>
              <w:rPr>
                <w:rFonts w:ascii="Times New Roman" w:hAnsi="Times New Roman"/>
                <w:sz w:val="22"/>
                <w:szCs w:val="22"/>
              </w:rPr>
              <w:t xml:space="preserve">Representado pelo Sr. Petrus Weel </w:t>
            </w:r>
          </w:p>
        </w:tc>
      </w:tr>
      <w:tr w:rsidR="00FE2AD2" w:rsidRPr="00FE2AD2" w:rsidTr="00FE2AD2">
        <w:tc>
          <w:tcPr>
            <w:tcW w:w="1702" w:type="dxa"/>
          </w:tcPr>
          <w:p w:rsidR="00FE2AD2" w:rsidRPr="00FE2AD2" w:rsidRDefault="00FE2AD2" w:rsidP="00D042E2">
            <w:pPr>
              <w:pStyle w:val="Corpodetexto"/>
              <w:jc w:val="left"/>
              <w:rPr>
                <w:rFonts w:ascii="Times New Roman" w:hAnsi="Times New Roman"/>
                <w:sz w:val="22"/>
                <w:szCs w:val="22"/>
              </w:rPr>
            </w:pPr>
            <w:r w:rsidRPr="00FE2AD2">
              <w:rPr>
                <w:rFonts w:ascii="Times New Roman" w:hAnsi="Times New Roman"/>
                <w:sz w:val="22"/>
                <w:szCs w:val="22"/>
              </w:rPr>
              <w:t>DAE S/A Jundiaí</w:t>
            </w:r>
          </w:p>
        </w:tc>
        <w:tc>
          <w:tcPr>
            <w:tcW w:w="3260" w:type="dxa"/>
          </w:tcPr>
          <w:p w:rsidR="00FE2AD2" w:rsidRPr="00FE2AD2" w:rsidRDefault="00FE2AD2" w:rsidP="00FE2AD2">
            <w:pPr>
              <w:pStyle w:val="Corpodetexto"/>
              <w:ind w:right="-637"/>
              <w:jc w:val="left"/>
              <w:rPr>
                <w:rFonts w:ascii="Times New Roman" w:hAnsi="Times New Roman"/>
                <w:sz w:val="22"/>
                <w:szCs w:val="22"/>
              </w:rPr>
            </w:pPr>
            <w:r w:rsidRPr="00FE2AD2">
              <w:rPr>
                <w:rFonts w:ascii="Times New Roman" w:hAnsi="Times New Roman"/>
                <w:sz w:val="22"/>
                <w:szCs w:val="22"/>
              </w:rPr>
              <w:t>Maria Carolina H. D. Simões (T)</w:t>
            </w:r>
          </w:p>
        </w:tc>
      </w:tr>
      <w:tr w:rsidR="00283BC4" w:rsidRPr="00FE2AD2" w:rsidTr="00735980">
        <w:tc>
          <w:tcPr>
            <w:tcW w:w="1702" w:type="dxa"/>
          </w:tcPr>
          <w:p w:rsidR="00283BC4" w:rsidRPr="00FE2AD2" w:rsidRDefault="00283BC4" w:rsidP="00735980">
            <w:pPr>
              <w:pStyle w:val="Corpodetexto"/>
              <w:jc w:val="left"/>
              <w:rPr>
                <w:rFonts w:ascii="Times New Roman" w:hAnsi="Times New Roman"/>
                <w:sz w:val="22"/>
                <w:szCs w:val="22"/>
              </w:rPr>
            </w:pPr>
            <w:r w:rsidRPr="00FE2AD2">
              <w:rPr>
                <w:rFonts w:ascii="Times New Roman" w:hAnsi="Times New Roman"/>
                <w:sz w:val="22"/>
                <w:szCs w:val="22"/>
              </w:rPr>
              <w:t>FJPO – Mata Santa Genebra</w:t>
            </w:r>
          </w:p>
        </w:tc>
        <w:tc>
          <w:tcPr>
            <w:tcW w:w="3260" w:type="dxa"/>
          </w:tcPr>
          <w:p w:rsidR="00283BC4" w:rsidRPr="00FE2AD2" w:rsidRDefault="00283BC4" w:rsidP="00735980">
            <w:pPr>
              <w:pStyle w:val="Corpodetexto"/>
              <w:ind w:right="-637"/>
              <w:rPr>
                <w:rFonts w:ascii="Times New Roman" w:hAnsi="Times New Roman"/>
                <w:sz w:val="22"/>
                <w:szCs w:val="22"/>
              </w:rPr>
            </w:pPr>
            <w:r w:rsidRPr="00FE2AD2">
              <w:rPr>
                <w:rFonts w:ascii="Times New Roman" w:hAnsi="Times New Roman"/>
                <w:sz w:val="22"/>
                <w:szCs w:val="22"/>
              </w:rPr>
              <w:t>Cristiano Krepsky (S)</w:t>
            </w:r>
          </w:p>
          <w:p w:rsidR="00283BC4" w:rsidRPr="00FE2AD2" w:rsidRDefault="00283BC4" w:rsidP="00735980">
            <w:pPr>
              <w:pStyle w:val="Corpodetexto"/>
              <w:ind w:right="-637"/>
              <w:rPr>
                <w:rFonts w:ascii="Times New Roman" w:hAnsi="Times New Roman"/>
                <w:sz w:val="22"/>
                <w:szCs w:val="22"/>
              </w:rPr>
            </w:pPr>
            <w:r w:rsidRPr="00FE2AD2">
              <w:rPr>
                <w:rFonts w:ascii="Times New Roman" w:hAnsi="Times New Roman"/>
                <w:sz w:val="22"/>
                <w:szCs w:val="22"/>
              </w:rPr>
              <w:t>Laís Santos de Assis (T)</w:t>
            </w:r>
          </w:p>
        </w:tc>
      </w:tr>
      <w:tr w:rsidR="00781CEF" w:rsidRPr="00FE2AD2" w:rsidTr="00D27213">
        <w:tc>
          <w:tcPr>
            <w:tcW w:w="1702" w:type="dxa"/>
            <w:vAlign w:val="center"/>
          </w:tcPr>
          <w:p w:rsidR="00781CEF" w:rsidRPr="00FE2AD2" w:rsidRDefault="00781CEF" w:rsidP="00735980">
            <w:pPr>
              <w:rPr>
                <w:sz w:val="22"/>
                <w:szCs w:val="22"/>
              </w:rPr>
            </w:pPr>
            <w:r w:rsidRPr="00FE2AD2">
              <w:rPr>
                <w:sz w:val="22"/>
                <w:szCs w:val="22"/>
              </w:rPr>
              <w:t>SANASA</w:t>
            </w:r>
          </w:p>
        </w:tc>
        <w:tc>
          <w:tcPr>
            <w:tcW w:w="3260" w:type="dxa"/>
            <w:vAlign w:val="center"/>
          </w:tcPr>
          <w:p w:rsidR="00781CEF" w:rsidRPr="00FE2AD2" w:rsidRDefault="00781CEF" w:rsidP="00735980">
            <w:pPr>
              <w:rPr>
                <w:sz w:val="22"/>
                <w:szCs w:val="22"/>
              </w:rPr>
            </w:pPr>
            <w:r w:rsidRPr="00FE2AD2">
              <w:rPr>
                <w:sz w:val="22"/>
                <w:szCs w:val="22"/>
              </w:rPr>
              <w:t>Natália F. Colasanti Perlette (S)</w:t>
            </w:r>
          </w:p>
        </w:tc>
      </w:tr>
    </w:tbl>
    <w:p w:rsidR="003C7312" w:rsidRDefault="003C7312" w:rsidP="00D042E2">
      <w:pPr>
        <w:rPr>
          <w:sz w:val="22"/>
          <w:szCs w:val="22"/>
        </w:rPr>
      </w:pPr>
    </w:p>
    <w:p w:rsidR="00EF2D03" w:rsidRDefault="00EF2D03" w:rsidP="00D042E2">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3260"/>
      </w:tblGrid>
      <w:tr w:rsidR="00EF2D03" w:rsidRPr="00FE2AD2" w:rsidTr="00735980">
        <w:trPr>
          <w:cantSplit/>
        </w:trPr>
        <w:tc>
          <w:tcPr>
            <w:tcW w:w="4962" w:type="dxa"/>
            <w:gridSpan w:val="2"/>
          </w:tcPr>
          <w:p w:rsidR="00EF2D03" w:rsidRPr="00FE2AD2" w:rsidRDefault="00EF2D03" w:rsidP="00EF2D03">
            <w:pPr>
              <w:pStyle w:val="Corpodetexto"/>
              <w:jc w:val="center"/>
              <w:rPr>
                <w:rFonts w:ascii="Times New Roman" w:hAnsi="Times New Roman"/>
                <w:b/>
                <w:sz w:val="22"/>
                <w:szCs w:val="22"/>
              </w:rPr>
            </w:pPr>
            <w:r>
              <w:rPr>
                <w:rFonts w:ascii="Times New Roman" w:hAnsi="Times New Roman"/>
                <w:b/>
                <w:sz w:val="22"/>
                <w:szCs w:val="22"/>
              </w:rPr>
              <w:t>Membros Ausentes SEM</w:t>
            </w:r>
            <w:r w:rsidRPr="00FE2AD2">
              <w:rPr>
                <w:rFonts w:ascii="Times New Roman" w:hAnsi="Times New Roman"/>
                <w:b/>
                <w:sz w:val="22"/>
                <w:szCs w:val="22"/>
              </w:rPr>
              <w:t xml:space="preserve"> justificativa</w:t>
            </w:r>
          </w:p>
        </w:tc>
      </w:tr>
      <w:tr w:rsidR="00EF2D03" w:rsidRPr="00FE2AD2" w:rsidTr="00735980">
        <w:tc>
          <w:tcPr>
            <w:tcW w:w="1702" w:type="dxa"/>
          </w:tcPr>
          <w:p w:rsidR="00EF2D03" w:rsidRPr="00FE2AD2" w:rsidRDefault="00EF2D03" w:rsidP="00735980">
            <w:pPr>
              <w:pStyle w:val="Corpodetexto"/>
              <w:jc w:val="center"/>
              <w:rPr>
                <w:rFonts w:ascii="Times New Roman" w:hAnsi="Times New Roman"/>
                <w:b/>
                <w:sz w:val="22"/>
                <w:szCs w:val="22"/>
              </w:rPr>
            </w:pPr>
            <w:r w:rsidRPr="00FE2AD2">
              <w:rPr>
                <w:rFonts w:ascii="Times New Roman" w:hAnsi="Times New Roman"/>
                <w:b/>
                <w:sz w:val="22"/>
                <w:szCs w:val="22"/>
              </w:rPr>
              <w:t>Entidade</w:t>
            </w:r>
          </w:p>
        </w:tc>
        <w:tc>
          <w:tcPr>
            <w:tcW w:w="3260" w:type="dxa"/>
          </w:tcPr>
          <w:p w:rsidR="00EF2D03" w:rsidRPr="00FE2AD2" w:rsidRDefault="00EF2D03" w:rsidP="00735980">
            <w:pPr>
              <w:pStyle w:val="Corpodetexto"/>
              <w:ind w:right="-637"/>
              <w:rPr>
                <w:rFonts w:ascii="Times New Roman" w:hAnsi="Times New Roman"/>
                <w:b/>
                <w:sz w:val="22"/>
                <w:szCs w:val="22"/>
              </w:rPr>
            </w:pPr>
            <w:r w:rsidRPr="00FE2AD2">
              <w:rPr>
                <w:rFonts w:ascii="Times New Roman" w:hAnsi="Times New Roman"/>
                <w:b/>
                <w:sz w:val="22"/>
                <w:szCs w:val="22"/>
              </w:rPr>
              <w:t xml:space="preserve">                 Representante</w:t>
            </w:r>
          </w:p>
        </w:tc>
      </w:tr>
      <w:tr w:rsidR="00EF2D03" w:rsidRPr="00EF2D03" w:rsidTr="00735980">
        <w:tc>
          <w:tcPr>
            <w:tcW w:w="1702" w:type="dxa"/>
          </w:tcPr>
          <w:p w:rsidR="00EF2D03" w:rsidRPr="00EF2D03" w:rsidRDefault="00EF2D03" w:rsidP="00EF2D03">
            <w:pPr>
              <w:pStyle w:val="Corpodetexto"/>
              <w:jc w:val="left"/>
              <w:rPr>
                <w:rFonts w:ascii="Times New Roman" w:hAnsi="Times New Roman"/>
                <w:sz w:val="22"/>
                <w:szCs w:val="22"/>
              </w:rPr>
            </w:pPr>
            <w:r w:rsidRPr="00EF2D03">
              <w:rPr>
                <w:rFonts w:ascii="Times New Roman" w:hAnsi="Times New Roman"/>
                <w:sz w:val="22"/>
                <w:szCs w:val="22"/>
              </w:rPr>
              <w:t>AFOCAPI / COPLACANA</w:t>
            </w:r>
          </w:p>
          <w:p w:rsidR="00EF2D03" w:rsidRPr="00EF2D03" w:rsidRDefault="00EF2D03" w:rsidP="00EF2D03">
            <w:pPr>
              <w:pStyle w:val="Corpodetexto"/>
              <w:jc w:val="left"/>
              <w:rPr>
                <w:rFonts w:ascii="Times New Roman" w:hAnsi="Times New Roman"/>
                <w:sz w:val="22"/>
                <w:szCs w:val="22"/>
              </w:rPr>
            </w:pPr>
            <w:r w:rsidRPr="00EF2D03">
              <w:rPr>
                <w:rFonts w:ascii="Times New Roman" w:hAnsi="Times New Roman"/>
                <w:sz w:val="22"/>
                <w:szCs w:val="22"/>
              </w:rPr>
              <w:t>SR Piracicaba</w:t>
            </w:r>
          </w:p>
        </w:tc>
        <w:tc>
          <w:tcPr>
            <w:tcW w:w="3260" w:type="dxa"/>
          </w:tcPr>
          <w:p w:rsidR="00EF2D03" w:rsidRPr="00EF2D03" w:rsidRDefault="00EF2D03" w:rsidP="00EF2D03">
            <w:pPr>
              <w:pStyle w:val="Corpodetexto"/>
              <w:ind w:right="-637"/>
              <w:jc w:val="left"/>
              <w:rPr>
                <w:rFonts w:ascii="Times New Roman" w:hAnsi="Times New Roman"/>
                <w:sz w:val="22"/>
                <w:szCs w:val="22"/>
                <w:lang w:val="en-US"/>
              </w:rPr>
            </w:pPr>
            <w:r w:rsidRPr="00EF2D03">
              <w:rPr>
                <w:rFonts w:ascii="Times New Roman" w:hAnsi="Times New Roman"/>
                <w:sz w:val="22"/>
                <w:szCs w:val="22"/>
              </w:rPr>
              <w:t>Ricardo Dias Pacheco (T)</w:t>
            </w:r>
          </w:p>
        </w:tc>
      </w:tr>
      <w:tr w:rsidR="00EF2D03" w:rsidRPr="00EF2D03" w:rsidTr="00735980">
        <w:tc>
          <w:tcPr>
            <w:tcW w:w="1702" w:type="dxa"/>
          </w:tcPr>
          <w:p w:rsidR="00EF2D03" w:rsidRPr="00EF2D03" w:rsidRDefault="00EF2D03" w:rsidP="00735980">
            <w:pPr>
              <w:pStyle w:val="Corpodetexto"/>
              <w:jc w:val="left"/>
              <w:rPr>
                <w:rFonts w:ascii="Times New Roman" w:hAnsi="Times New Roman"/>
                <w:sz w:val="22"/>
                <w:szCs w:val="22"/>
              </w:rPr>
            </w:pPr>
            <w:r w:rsidRPr="00EF2D03">
              <w:rPr>
                <w:rFonts w:ascii="Times New Roman" w:hAnsi="Times New Roman"/>
                <w:sz w:val="22"/>
                <w:szCs w:val="22"/>
              </w:rPr>
              <w:t>CETESB</w:t>
            </w:r>
          </w:p>
        </w:tc>
        <w:tc>
          <w:tcPr>
            <w:tcW w:w="3260" w:type="dxa"/>
          </w:tcPr>
          <w:p w:rsidR="00EF2D03" w:rsidRPr="00EF2D03" w:rsidRDefault="00EF2D03" w:rsidP="00735980">
            <w:pPr>
              <w:pStyle w:val="Corpodetexto"/>
              <w:ind w:right="-637"/>
              <w:jc w:val="left"/>
              <w:rPr>
                <w:rFonts w:ascii="Times New Roman" w:hAnsi="Times New Roman"/>
                <w:sz w:val="22"/>
                <w:szCs w:val="22"/>
                <w:lang w:val="en-US"/>
              </w:rPr>
            </w:pPr>
            <w:r w:rsidRPr="00EF2D03">
              <w:rPr>
                <w:rFonts w:ascii="Times New Roman" w:hAnsi="Times New Roman"/>
                <w:sz w:val="22"/>
                <w:szCs w:val="22"/>
              </w:rPr>
              <w:t>Maurício Magossi (S)</w:t>
            </w:r>
          </w:p>
        </w:tc>
      </w:tr>
      <w:tr w:rsidR="00EF2D03" w:rsidRPr="00EF2D03" w:rsidTr="00735980">
        <w:tc>
          <w:tcPr>
            <w:tcW w:w="1702" w:type="dxa"/>
          </w:tcPr>
          <w:p w:rsidR="00EF2D03" w:rsidRPr="00EF2D03" w:rsidRDefault="00EF2D03" w:rsidP="00735980">
            <w:pPr>
              <w:pStyle w:val="Corpodetexto"/>
              <w:jc w:val="left"/>
              <w:rPr>
                <w:rFonts w:ascii="Times New Roman" w:hAnsi="Times New Roman"/>
                <w:sz w:val="22"/>
                <w:szCs w:val="22"/>
              </w:rPr>
            </w:pPr>
            <w:r w:rsidRPr="00EF2D03">
              <w:rPr>
                <w:rFonts w:ascii="Times New Roman" w:hAnsi="Times New Roman"/>
                <w:sz w:val="22"/>
                <w:szCs w:val="22"/>
              </w:rPr>
              <w:t>CIESP - SOB</w:t>
            </w:r>
          </w:p>
        </w:tc>
        <w:tc>
          <w:tcPr>
            <w:tcW w:w="3260" w:type="dxa"/>
          </w:tcPr>
          <w:p w:rsidR="00EF2D03" w:rsidRPr="00EF2D03" w:rsidRDefault="00EF2D03" w:rsidP="00735980">
            <w:pPr>
              <w:pStyle w:val="Corpodetexto"/>
              <w:ind w:right="-637"/>
              <w:jc w:val="left"/>
              <w:rPr>
                <w:rFonts w:ascii="Times New Roman" w:hAnsi="Times New Roman"/>
                <w:sz w:val="22"/>
                <w:szCs w:val="22"/>
                <w:lang w:val="en-US"/>
              </w:rPr>
            </w:pPr>
            <w:r w:rsidRPr="00EF2D03">
              <w:rPr>
                <w:rFonts w:ascii="Times New Roman" w:hAnsi="Times New Roman"/>
                <w:sz w:val="22"/>
                <w:szCs w:val="22"/>
                <w:lang w:val="en-US"/>
              </w:rPr>
              <w:t>Jerry Willians de Moraes (S)</w:t>
            </w:r>
          </w:p>
        </w:tc>
      </w:tr>
      <w:tr w:rsidR="00EF2D03" w:rsidRPr="00EF2D03" w:rsidTr="00735980">
        <w:tc>
          <w:tcPr>
            <w:tcW w:w="1702" w:type="dxa"/>
          </w:tcPr>
          <w:p w:rsidR="00EF2D03" w:rsidRPr="00EF2D03" w:rsidRDefault="00EF2D03" w:rsidP="00EF2D03">
            <w:pPr>
              <w:pStyle w:val="Corpodetexto"/>
              <w:jc w:val="left"/>
              <w:rPr>
                <w:rFonts w:ascii="Times New Roman" w:hAnsi="Times New Roman"/>
                <w:sz w:val="22"/>
                <w:szCs w:val="22"/>
              </w:rPr>
            </w:pPr>
            <w:r w:rsidRPr="00EF2D03">
              <w:rPr>
                <w:rFonts w:ascii="Times New Roman" w:hAnsi="Times New Roman"/>
                <w:sz w:val="22"/>
                <w:szCs w:val="22"/>
              </w:rPr>
              <w:t>PM de Atibaia</w:t>
            </w:r>
          </w:p>
        </w:tc>
        <w:tc>
          <w:tcPr>
            <w:tcW w:w="3260" w:type="dxa"/>
          </w:tcPr>
          <w:p w:rsidR="00EF2D03" w:rsidRPr="00EF2D03" w:rsidRDefault="00EF2D03" w:rsidP="00EF2D03">
            <w:pPr>
              <w:pStyle w:val="Corpodetexto"/>
              <w:ind w:right="-637"/>
              <w:jc w:val="left"/>
              <w:rPr>
                <w:rFonts w:ascii="Times New Roman" w:hAnsi="Times New Roman"/>
                <w:sz w:val="22"/>
                <w:szCs w:val="22"/>
                <w:lang w:val="en-US"/>
              </w:rPr>
            </w:pPr>
            <w:r w:rsidRPr="00EF2D03">
              <w:rPr>
                <w:rFonts w:ascii="Times New Roman" w:hAnsi="Times New Roman"/>
                <w:sz w:val="22"/>
                <w:szCs w:val="22"/>
              </w:rPr>
              <w:t>Marcos Roberto Albertini (S)</w:t>
            </w:r>
          </w:p>
        </w:tc>
      </w:tr>
      <w:tr w:rsidR="00EF2D03" w:rsidRPr="00EF2D03" w:rsidTr="00735980">
        <w:tc>
          <w:tcPr>
            <w:tcW w:w="1702" w:type="dxa"/>
          </w:tcPr>
          <w:p w:rsidR="00EF2D03" w:rsidRPr="00EF2D03" w:rsidRDefault="00EF2D03" w:rsidP="00EF2D03">
            <w:pPr>
              <w:pStyle w:val="Corpodetexto"/>
              <w:jc w:val="left"/>
              <w:rPr>
                <w:rFonts w:ascii="Times New Roman" w:hAnsi="Times New Roman"/>
                <w:sz w:val="22"/>
                <w:szCs w:val="22"/>
              </w:rPr>
            </w:pPr>
            <w:r w:rsidRPr="00EF2D03">
              <w:rPr>
                <w:rFonts w:ascii="Times New Roman" w:hAnsi="Times New Roman"/>
                <w:sz w:val="22"/>
                <w:szCs w:val="22"/>
              </w:rPr>
              <w:t>SR Bragança Paulista</w:t>
            </w:r>
          </w:p>
        </w:tc>
        <w:tc>
          <w:tcPr>
            <w:tcW w:w="3260" w:type="dxa"/>
          </w:tcPr>
          <w:p w:rsidR="00EF2D03" w:rsidRPr="00EF2D03" w:rsidRDefault="00EF2D03" w:rsidP="00EF2D03">
            <w:pPr>
              <w:pStyle w:val="Corpodetexto"/>
              <w:ind w:right="-637"/>
              <w:jc w:val="left"/>
              <w:rPr>
                <w:rFonts w:ascii="Times New Roman" w:hAnsi="Times New Roman"/>
                <w:sz w:val="22"/>
                <w:szCs w:val="22"/>
              </w:rPr>
            </w:pPr>
            <w:r w:rsidRPr="00EF2D03">
              <w:rPr>
                <w:rFonts w:ascii="Times New Roman" w:hAnsi="Times New Roman"/>
                <w:sz w:val="22"/>
                <w:szCs w:val="22"/>
              </w:rPr>
              <w:t>Rodrigo Colicigno Ribeiro (S)</w:t>
            </w:r>
          </w:p>
        </w:tc>
      </w:tr>
      <w:tr w:rsidR="00EF2D03" w:rsidRPr="00EF2D03" w:rsidTr="00735980">
        <w:tc>
          <w:tcPr>
            <w:tcW w:w="1702" w:type="dxa"/>
          </w:tcPr>
          <w:p w:rsidR="00EF2D03" w:rsidRPr="00EF2D03" w:rsidRDefault="00EF2D03" w:rsidP="00EF2D03">
            <w:pPr>
              <w:pStyle w:val="Corpodetexto"/>
              <w:jc w:val="left"/>
              <w:rPr>
                <w:rFonts w:ascii="Times New Roman" w:hAnsi="Times New Roman"/>
                <w:sz w:val="22"/>
                <w:szCs w:val="22"/>
              </w:rPr>
            </w:pPr>
            <w:r w:rsidRPr="00EF2D03">
              <w:rPr>
                <w:rFonts w:ascii="Times New Roman" w:hAnsi="Times New Roman"/>
                <w:sz w:val="22"/>
                <w:szCs w:val="22"/>
              </w:rPr>
              <w:t>SR Itu</w:t>
            </w:r>
          </w:p>
        </w:tc>
        <w:tc>
          <w:tcPr>
            <w:tcW w:w="3260" w:type="dxa"/>
          </w:tcPr>
          <w:p w:rsidR="00EF2D03" w:rsidRPr="00EF2D03" w:rsidRDefault="00EF2D03" w:rsidP="00735980">
            <w:pPr>
              <w:pStyle w:val="Corpodetexto"/>
              <w:ind w:right="-637"/>
              <w:jc w:val="left"/>
              <w:rPr>
                <w:rFonts w:ascii="Times New Roman" w:hAnsi="Times New Roman"/>
                <w:sz w:val="22"/>
                <w:szCs w:val="22"/>
              </w:rPr>
            </w:pPr>
            <w:r w:rsidRPr="00EF2D03">
              <w:rPr>
                <w:rFonts w:ascii="Times New Roman" w:hAnsi="Times New Roman"/>
                <w:sz w:val="22"/>
                <w:szCs w:val="24"/>
              </w:rPr>
              <w:t>Alexandra M. Vetroni Martins (T)</w:t>
            </w:r>
          </w:p>
        </w:tc>
      </w:tr>
      <w:tr w:rsidR="00EF2D03" w:rsidRPr="00EF2D03" w:rsidTr="00735980">
        <w:tc>
          <w:tcPr>
            <w:tcW w:w="1702" w:type="dxa"/>
          </w:tcPr>
          <w:p w:rsidR="00EF2D03" w:rsidRPr="00EF2D03" w:rsidRDefault="00EF2D03" w:rsidP="00EF2D03">
            <w:pPr>
              <w:pStyle w:val="Corpodetexto"/>
              <w:jc w:val="left"/>
              <w:rPr>
                <w:rFonts w:ascii="Times New Roman" w:hAnsi="Times New Roman"/>
                <w:sz w:val="22"/>
                <w:szCs w:val="22"/>
              </w:rPr>
            </w:pPr>
            <w:r w:rsidRPr="00EF2D03">
              <w:rPr>
                <w:rFonts w:ascii="Times New Roman" w:hAnsi="Times New Roman"/>
                <w:sz w:val="22"/>
                <w:szCs w:val="22"/>
              </w:rPr>
              <w:t>SR Mogi Mirim</w:t>
            </w:r>
          </w:p>
        </w:tc>
        <w:tc>
          <w:tcPr>
            <w:tcW w:w="3260" w:type="dxa"/>
          </w:tcPr>
          <w:p w:rsidR="00EF2D03" w:rsidRPr="00EF2D03" w:rsidRDefault="00EF2D03" w:rsidP="00735980">
            <w:pPr>
              <w:pStyle w:val="Corpodetexto"/>
              <w:ind w:right="-637"/>
              <w:rPr>
                <w:rFonts w:ascii="Times New Roman" w:hAnsi="Times New Roman"/>
                <w:sz w:val="22"/>
                <w:szCs w:val="22"/>
              </w:rPr>
            </w:pPr>
            <w:r w:rsidRPr="00EF2D03">
              <w:rPr>
                <w:rFonts w:ascii="Times New Roman" w:hAnsi="Times New Roman"/>
                <w:sz w:val="22"/>
                <w:szCs w:val="22"/>
              </w:rPr>
              <w:t>Enéas Rodrigues (S)</w:t>
            </w:r>
          </w:p>
        </w:tc>
      </w:tr>
    </w:tbl>
    <w:p w:rsidR="00EF2D03" w:rsidRPr="00EF2D03" w:rsidRDefault="00EF2D03" w:rsidP="00D042E2">
      <w:pPr>
        <w:rPr>
          <w:sz w:val="22"/>
          <w:szCs w:val="22"/>
        </w:rPr>
      </w:pPr>
    </w:p>
    <w:p w:rsidR="00FE2AD2" w:rsidRDefault="00FE2AD2" w:rsidP="00D042E2">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3260"/>
      </w:tblGrid>
      <w:tr w:rsidR="003C7312" w:rsidRPr="00FE2AD2">
        <w:trPr>
          <w:cantSplit/>
        </w:trPr>
        <w:tc>
          <w:tcPr>
            <w:tcW w:w="4962" w:type="dxa"/>
            <w:gridSpan w:val="2"/>
          </w:tcPr>
          <w:p w:rsidR="003C7312" w:rsidRPr="00FE2AD2" w:rsidRDefault="003C7312" w:rsidP="00D042E2">
            <w:pPr>
              <w:pStyle w:val="Corpodetexto"/>
              <w:jc w:val="center"/>
              <w:rPr>
                <w:rFonts w:ascii="Times New Roman" w:hAnsi="Times New Roman"/>
                <w:b/>
                <w:sz w:val="22"/>
                <w:szCs w:val="22"/>
              </w:rPr>
            </w:pPr>
            <w:r w:rsidRPr="00FE2AD2">
              <w:rPr>
                <w:rFonts w:ascii="Times New Roman" w:hAnsi="Times New Roman"/>
                <w:b/>
                <w:sz w:val="22"/>
                <w:szCs w:val="22"/>
              </w:rPr>
              <w:t>Convidados</w:t>
            </w:r>
          </w:p>
        </w:tc>
      </w:tr>
      <w:tr w:rsidR="003C7312" w:rsidRPr="00FE2AD2" w:rsidTr="00D042E2">
        <w:tc>
          <w:tcPr>
            <w:tcW w:w="1702" w:type="dxa"/>
          </w:tcPr>
          <w:p w:rsidR="003C7312" w:rsidRPr="00FE2AD2" w:rsidRDefault="003C7312" w:rsidP="00D042E2">
            <w:pPr>
              <w:pStyle w:val="Corpodetexto"/>
              <w:jc w:val="center"/>
              <w:rPr>
                <w:rFonts w:ascii="Times New Roman" w:hAnsi="Times New Roman"/>
                <w:b/>
                <w:sz w:val="22"/>
                <w:szCs w:val="22"/>
              </w:rPr>
            </w:pPr>
            <w:r w:rsidRPr="00FE2AD2">
              <w:rPr>
                <w:rFonts w:ascii="Times New Roman" w:hAnsi="Times New Roman"/>
                <w:b/>
                <w:sz w:val="22"/>
                <w:szCs w:val="22"/>
              </w:rPr>
              <w:t>Entidade</w:t>
            </w:r>
          </w:p>
        </w:tc>
        <w:tc>
          <w:tcPr>
            <w:tcW w:w="3260" w:type="dxa"/>
          </w:tcPr>
          <w:p w:rsidR="003C7312" w:rsidRPr="00FE2AD2" w:rsidRDefault="003C7312" w:rsidP="00D042E2">
            <w:pPr>
              <w:pStyle w:val="Corpodetexto"/>
              <w:jc w:val="center"/>
              <w:rPr>
                <w:rFonts w:ascii="Times New Roman" w:hAnsi="Times New Roman"/>
                <w:b/>
                <w:sz w:val="22"/>
                <w:szCs w:val="22"/>
              </w:rPr>
            </w:pPr>
            <w:r w:rsidRPr="00FE2AD2">
              <w:rPr>
                <w:rFonts w:ascii="Times New Roman" w:hAnsi="Times New Roman"/>
                <w:b/>
                <w:sz w:val="22"/>
                <w:szCs w:val="22"/>
              </w:rPr>
              <w:t>Representante</w:t>
            </w:r>
          </w:p>
        </w:tc>
      </w:tr>
      <w:tr w:rsidR="003C7312" w:rsidRPr="00283BC4" w:rsidTr="00D042E2">
        <w:tblPrEx>
          <w:tblCellMar>
            <w:left w:w="30" w:type="dxa"/>
            <w:right w:w="30" w:type="dxa"/>
          </w:tblCellMar>
        </w:tblPrEx>
        <w:trPr>
          <w:cantSplit/>
          <w:trHeight w:val="218"/>
        </w:trPr>
        <w:tc>
          <w:tcPr>
            <w:tcW w:w="1702" w:type="dxa"/>
            <w:vAlign w:val="center"/>
          </w:tcPr>
          <w:p w:rsidR="003C7312" w:rsidRPr="00283BC4" w:rsidRDefault="00781CEF" w:rsidP="00D042E2">
            <w:pPr>
              <w:rPr>
                <w:snapToGrid w:val="0"/>
                <w:sz w:val="22"/>
                <w:szCs w:val="22"/>
              </w:rPr>
            </w:pPr>
            <w:r w:rsidRPr="00283BC4">
              <w:rPr>
                <w:snapToGrid w:val="0"/>
                <w:sz w:val="22"/>
                <w:szCs w:val="22"/>
              </w:rPr>
              <w:t>Elo Ambiental</w:t>
            </w:r>
          </w:p>
        </w:tc>
        <w:tc>
          <w:tcPr>
            <w:tcW w:w="3260" w:type="dxa"/>
            <w:vAlign w:val="center"/>
          </w:tcPr>
          <w:p w:rsidR="003C7312" w:rsidRPr="00283BC4" w:rsidRDefault="00781CEF" w:rsidP="00D042E2">
            <w:pPr>
              <w:rPr>
                <w:snapToGrid w:val="0"/>
                <w:sz w:val="22"/>
                <w:szCs w:val="22"/>
              </w:rPr>
            </w:pPr>
            <w:r w:rsidRPr="00283BC4">
              <w:rPr>
                <w:snapToGrid w:val="0"/>
                <w:sz w:val="22"/>
                <w:szCs w:val="22"/>
              </w:rPr>
              <w:t>José Roberto Piccolo</w:t>
            </w:r>
          </w:p>
        </w:tc>
      </w:tr>
      <w:tr w:rsidR="00DC64B2" w:rsidRPr="00283BC4" w:rsidTr="00D042E2">
        <w:tblPrEx>
          <w:tblCellMar>
            <w:left w:w="30" w:type="dxa"/>
            <w:right w:w="30" w:type="dxa"/>
          </w:tblCellMar>
        </w:tblPrEx>
        <w:trPr>
          <w:cantSplit/>
          <w:trHeight w:val="218"/>
        </w:trPr>
        <w:tc>
          <w:tcPr>
            <w:tcW w:w="1702" w:type="dxa"/>
            <w:vAlign w:val="center"/>
          </w:tcPr>
          <w:p w:rsidR="00DC64B2" w:rsidRPr="00283BC4" w:rsidRDefault="006A3460" w:rsidP="00D042E2">
            <w:pPr>
              <w:rPr>
                <w:sz w:val="22"/>
                <w:szCs w:val="22"/>
              </w:rPr>
            </w:pPr>
            <w:r w:rsidRPr="00283BC4">
              <w:rPr>
                <w:sz w:val="22"/>
                <w:szCs w:val="22"/>
              </w:rPr>
              <w:t>Irrigart</w:t>
            </w:r>
            <w:r w:rsidR="00781CEF" w:rsidRPr="00283BC4">
              <w:rPr>
                <w:sz w:val="22"/>
                <w:szCs w:val="22"/>
              </w:rPr>
              <w:t xml:space="preserve"> / Agência</w:t>
            </w:r>
          </w:p>
        </w:tc>
        <w:tc>
          <w:tcPr>
            <w:tcW w:w="3260" w:type="dxa"/>
            <w:vAlign w:val="center"/>
          </w:tcPr>
          <w:p w:rsidR="00DC64B2" w:rsidRPr="00283BC4" w:rsidRDefault="006A3460" w:rsidP="00D042E2">
            <w:pPr>
              <w:rPr>
                <w:snapToGrid w:val="0"/>
                <w:sz w:val="22"/>
                <w:szCs w:val="22"/>
              </w:rPr>
            </w:pPr>
            <w:r w:rsidRPr="00283BC4">
              <w:rPr>
                <w:sz w:val="22"/>
                <w:szCs w:val="22"/>
              </w:rPr>
              <w:t>Marina Peres Barbosa</w:t>
            </w:r>
          </w:p>
        </w:tc>
      </w:tr>
      <w:tr w:rsidR="00283BC4" w:rsidRPr="00283BC4" w:rsidTr="00D042E2">
        <w:tblPrEx>
          <w:tblCellMar>
            <w:left w:w="30" w:type="dxa"/>
            <w:right w:w="30" w:type="dxa"/>
          </w:tblCellMar>
        </w:tblPrEx>
        <w:trPr>
          <w:cantSplit/>
          <w:trHeight w:val="218"/>
        </w:trPr>
        <w:tc>
          <w:tcPr>
            <w:tcW w:w="1702" w:type="dxa"/>
            <w:vAlign w:val="center"/>
          </w:tcPr>
          <w:p w:rsidR="00283BC4" w:rsidRPr="00283BC4" w:rsidRDefault="00283BC4" w:rsidP="00D042E2">
            <w:pPr>
              <w:rPr>
                <w:sz w:val="22"/>
                <w:szCs w:val="22"/>
              </w:rPr>
            </w:pPr>
            <w:r w:rsidRPr="00283BC4">
              <w:rPr>
                <w:sz w:val="22"/>
                <w:szCs w:val="22"/>
              </w:rPr>
              <w:t>Agência PCJ</w:t>
            </w:r>
          </w:p>
        </w:tc>
        <w:tc>
          <w:tcPr>
            <w:tcW w:w="3260" w:type="dxa"/>
            <w:vAlign w:val="center"/>
          </w:tcPr>
          <w:p w:rsidR="00283BC4" w:rsidRPr="00283BC4" w:rsidRDefault="00283BC4" w:rsidP="00D042E2">
            <w:pPr>
              <w:rPr>
                <w:sz w:val="22"/>
                <w:szCs w:val="22"/>
              </w:rPr>
            </w:pPr>
            <w:r w:rsidRPr="00283BC4">
              <w:rPr>
                <w:sz w:val="22"/>
                <w:szCs w:val="22"/>
              </w:rPr>
              <w:t>Andréa P. B. Taucci</w:t>
            </w:r>
          </w:p>
        </w:tc>
      </w:tr>
      <w:tr w:rsidR="006A3460" w:rsidRPr="00283BC4" w:rsidTr="00D042E2">
        <w:tblPrEx>
          <w:tblCellMar>
            <w:left w:w="30" w:type="dxa"/>
            <w:right w:w="30" w:type="dxa"/>
          </w:tblCellMar>
        </w:tblPrEx>
        <w:trPr>
          <w:cantSplit/>
          <w:trHeight w:val="218"/>
        </w:trPr>
        <w:tc>
          <w:tcPr>
            <w:tcW w:w="1702" w:type="dxa"/>
            <w:vAlign w:val="center"/>
          </w:tcPr>
          <w:p w:rsidR="006A3460" w:rsidRPr="00283BC4" w:rsidRDefault="006A3460" w:rsidP="00D042E2">
            <w:pPr>
              <w:rPr>
                <w:sz w:val="22"/>
                <w:szCs w:val="22"/>
              </w:rPr>
            </w:pPr>
            <w:r w:rsidRPr="00283BC4">
              <w:rPr>
                <w:sz w:val="22"/>
                <w:szCs w:val="22"/>
              </w:rPr>
              <w:t>Agência PCJ</w:t>
            </w:r>
          </w:p>
        </w:tc>
        <w:tc>
          <w:tcPr>
            <w:tcW w:w="3260" w:type="dxa"/>
            <w:vAlign w:val="center"/>
          </w:tcPr>
          <w:p w:rsidR="006A3460" w:rsidRPr="00283BC4" w:rsidRDefault="006A3460" w:rsidP="00D042E2">
            <w:pPr>
              <w:rPr>
                <w:snapToGrid w:val="0"/>
                <w:sz w:val="22"/>
                <w:szCs w:val="22"/>
              </w:rPr>
            </w:pPr>
            <w:r w:rsidRPr="00283BC4">
              <w:rPr>
                <w:sz w:val="22"/>
                <w:szCs w:val="22"/>
              </w:rPr>
              <w:t>Kátia R. G. Piccin</w:t>
            </w:r>
          </w:p>
        </w:tc>
      </w:tr>
      <w:tr w:rsidR="006A3460" w:rsidRPr="00283BC4" w:rsidTr="00D042E2">
        <w:tblPrEx>
          <w:tblCellMar>
            <w:left w:w="30" w:type="dxa"/>
            <w:right w:w="30" w:type="dxa"/>
          </w:tblCellMar>
        </w:tblPrEx>
        <w:trPr>
          <w:cantSplit/>
          <w:trHeight w:val="218"/>
        </w:trPr>
        <w:tc>
          <w:tcPr>
            <w:tcW w:w="1702" w:type="dxa"/>
            <w:vAlign w:val="center"/>
          </w:tcPr>
          <w:p w:rsidR="006A3460" w:rsidRPr="00283BC4" w:rsidRDefault="006A3460" w:rsidP="00D042E2">
            <w:pPr>
              <w:rPr>
                <w:sz w:val="22"/>
                <w:szCs w:val="22"/>
              </w:rPr>
            </w:pPr>
            <w:r w:rsidRPr="00283BC4">
              <w:rPr>
                <w:sz w:val="22"/>
                <w:szCs w:val="22"/>
              </w:rPr>
              <w:t>Agência PCJ</w:t>
            </w:r>
          </w:p>
        </w:tc>
        <w:tc>
          <w:tcPr>
            <w:tcW w:w="3260" w:type="dxa"/>
            <w:vAlign w:val="center"/>
          </w:tcPr>
          <w:p w:rsidR="006A3460" w:rsidRPr="00283BC4" w:rsidRDefault="006A3460" w:rsidP="00D042E2">
            <w:pPr>
              <w:rPr>
                <w:snapToGrid w:val="0"/>
                <w:sz w:val="22"/>
                <w:szCs w:val="22"/>
              </w:rPr>
            </w:pPr>
            <w:r w:rsidRPr="00283BC4">
              <w:rPr>
                <w:sz w:val="22"/>
                <w:szCs w:val="22"/>
              </w:rPr>
              <w:t>Leonardo L. Baumgratz</w:t>
            </w:r>
          </w:p>
        </w:tc>
      </w:tr>
      <w:tr w:rsidR="00781CEF" w:rsidRPr="00283BC4" w:rsidTr="00D042E2">
        <w:tblPrEx>
          <w:tblCellMar>
            <w:left w:w="30" w:type="dxa"/>
            <w:right w:w="30" w:type="dxa"/>
          </w:tblCellMar>
        </w:tblPrEx>
        <w:trPr>
          <w:cantSplit/>
          <w:trHeight w:val="218"/>
        </w:trPr>
        <w:tc>
          <w:tcPr>
            <w:tcW w:w="1702" w:type="dxa"/>
            <w:vAlign w:val="center"/>
          </w:tcPr>
          <w:p w:rsidR="00781CEF" w:rsidRPr="00283BC4" w:rsidRDefault="00781CEF" w:rsidP="00D042E2">
            <w:pPr>
              <w:rPr>
                <w:sz w:val="22"/>
                <w:szCs w:val="22"/>
              </w:rPr>
            </w:pPr>
            <w:r w:rsidRPr="00283BC4">
              <w:rPr>
                <w:sz w:val="22"/>
                <w:szCs w:val="22"/>
              </w:rPr>
              <w:t xml:space="preserve">Agência PCJ </w:t>
            </w:r>
          </w:p>
        </w:tc>
        <w:tc>
          <w:tcPr>
            <w:tcW w:w="3260" w:type="dxa"/>
            <w:vAlign w:val="center"/>
          </w:tcPr>
          <w:p w:rsidR="00781CEF" w:rsidRPr="00283BC4" w:rsidRDefault="00781CEF" w:rsidP="00D042E2">
            <w:pPr>
              <w:rPr>
                <w:sz w:val="22"/>
                <w:szCs w:val="22"/>
              </w:rPr>
            </w:pPr>
            <w:r w:rsidRPr="00283BC4">
              <w:rPr>
                <w:sz w:val="22"/>
                <w:szCs w:val="22"/>
              </w:rPr>
              <w:t>Maria Eugênia Martins</w:t>
            </w:r>
          </w:p>
        </w:tc>
      </w:tr>
      <w:tr w:rsidR="00283BC4" w:rsidRPr="00283BC4" w:rsidTr="00D042E2">
        <w:tblPrEx>
          <w:tblCellMar>
            <w:left w:w="30" w:type="dxa"/>
            <w:right w:w="30" w:type="dxa"/>
          </w:tblCellMar>
        </w:tblPrEx>
        <w:trPr>
          <w:cantSplit/>
          <w:trHeight w:val="218"/>
        </w:trPr>
        <w:tc>
          <w:tcPr>
            <w:tcW w:w="1702" w:type="dxa"/>
            <w:vAlign w:val="center"/>
          </w:tcPr>
          <w:p w:rsidR="00283BC4" w:rsidRPr="00283BC4" w:rsidRDefault="00283BC4" w:rsidP="00D042E2">
            <w:pPr>
              <w:rPr>
                <w:sz w:val="22"/>
                <w:szCs w:val="22"/>
              </w:rPr>
            </w:pPr>
            <w:r w:rsidRPr="00283BC4">
              <w:rPr>
                <w:sz w:val="22"/>
                <w:szCs w:val="22"/>
              </w:rPr>
              <w:t>Agência PCJ</w:t>
            </w:r>
          </w:p>
        </w:tc>
        <w:tc>
          <w:tcPr>
            <w:tcW w:w="3260" w:type="dxa"/>
            <w:vAlign w:val="center"/>
          </w:tcPr>
          <w:p w:rsidR="00283BC4" w:rsidRPr="00283BC4" w:rsidRDefault="00283BC4" w:rsidP="00D042E2">
            <w:pPr>
              <w:rPr>
                <w:sz w:val="22"/>
                <w:szCs w:val="22"/>
              </w:rPr>
            </w:pPr>
            <w:r w:rsidRPr="00283BC4">
              <w:rPr>
                <w:sz w:val="22"/>
                <w:szCs w:val="22"/>
              </w:rPr>
              <w:t>Patrícia G. A. Barufaldi</w:t>
            </w:r>
          </w:p>
        </w:tc>
      </w:tr>
      <w:tr w:rsidR="00283BC4" w:rsidRPr="00283BC4" w:rsidTr="00D042E2">
        <w:tblPrEx>
          <w:tblCellMar>
            <w:left w:w="30" w:type="dxa"/>
            <w:right w:w="30" w:type="dxa"/>
          </w:tblCellMar>
        </w:tblPrEx>
        <w:trPr>
          <w:cantSplit/>
          <w:trHeight w:val="218"/>
        </w:trPr>
        <w:tc>
          <w:tcPr>
            <w:tcW w:w="1702" w:type="dxa"/>
            <w:vAlign w:val="center"/>
          </w:tcPr>
          <w:p w:rsidR="00283BC4" w:rsidRPr="00283BC4" w:rsidRDefault="00283BC4" w:rsidP="00D042E2">
            <w:pPr>
              <w:rPr>
                <w:sz w:val="22"/>
                <w:szCs w:val="22"/>
              </w:rPr>
            </w:pPr>
            <w:r w:rsidRPr="00283BC4">
              <w:rPr>
                <w:sz w:val="22"/>
                <w:szCs w:val="22"/>
              </w:rPr>
              <w:t>PM de Limeira</w:t>
            </w:r>
          </w:p>
        </w:tc>
        <w:tc>
          <w:tcPr>
            <w:tcW w:w="3260" w:type="dxa"/>
            <w:vAlign w:val="center"/>
          </w:tcPr>
          <w:p w:rsidR="00283BC4" w:rsidRPr="00283BC4" w:rsidRDefault="00283BC4" w:rsidP="00D042E2">
            <w:pPr>
              <w:rPr>
                <w:sz w:val="22"/>
                <w:szCs w:val="22"/>
              </w:rPr>
            </w:pPr>
            <w:r w:rsidRPr="00283BC4">
              <w:rPr>
                <w:sz w:val="22"/>
                <w:szCs w:val="22"/>
              </w:rPr>
              <w:t>Ariane Fernanda dos Santos</w:t>
            </w:r>
          </w:p>
        </w:tc>
      </w:tr>
      <w:tr w:rsidR="00283BC4" w:rsidRPr="00283BC4" w:rsidTr="00D042E2">
        <w:tblPrEx>
          <w:tblCellMar>
            <w:left w:w="30" w:type="dxa"/>
            <w:right w:w="30" w:type="dxa"/>
          </w:tblCellMar>
        </w:tblPrEx>
        <w:trPr>
          <w:cantSplit/>
          <w:trHeight w:val="218"/>
        </w:trPr>
        <w:tc>
          <w:tcPr>
            <w:tcW w:w="1702" w:type="dxa"/>
            <w:vAlign w:val="center"/>
          </w:tcPr>
          <w:p w:rsidR="00283BC4" w:rsidRPr="00283BC4" w:rsidRDefault="00283BC4" w:rsidP="00D042E2">
            <w:pPr>
              <w:rPr>
                <w:sz w:val="22"/>
                <w:szCs w:val="22"/>
              </w:rPr>
            </w:pPr>
            <w:r w:rsidRPr="00283BC4">
              <w:rPr>
                <w:sz w:val="22"/>
                <w:szCs w:val="22"/>
              </w:rPr>
              <w:t>PM de Limeira</w:t>
            </w:r>
          </w:p>
        </w:tc>
        <w:tc>
          <w:tcPr>
            <w:tcW w:w="3260" w:type="dxa"/>
            <w:vAlign w:val="center"/>
          </w:tcPr>
          <w:p w:rsidR="00283BC4" w:rsidRPr="00283BC4" w:rsidRDefault="00283BC4" w:rsidP="00D042E2">
            <w:pPr>
              <w:rPr>
                <w:sz w:val="22"/>
                <w:szCs w:val="22"/>
              </w:rPr>
            </w:pPr>
            <w:r w:rsidRPr="00283BC4">
              <w:rPr>
                <w:sz w:val="22"/>
                <w:szCs w:val="22"/>
              </w:rPr>
              <w:t>Fellipe José Soares</w:t>
            </w:r>
          </w:p>
        </w:tc>
      </w:tr>
      <w:tr w:rsidR="00283BC4" w:rsidRPr="00283BC4" w:rsidTr="00D042E2">
        <w:tblPrEx>
          <w:tblCellMar>
            <w:left w:w="30" w:type="dxa"/>
            <w:right w:w="30" w:type="dxa"/>
          </w:tblCellMar>
        </w:tblPrEx>
        <w:trPr>
          <w:cantSplit/>
          <w:trHeight w:val="218"/>
        </w:trPr>
        <w:tc>
          <w:tcPr>
            <w:tcW w:w="1702" w:type="dxa"/>
            <w:vAlign w:val="center"/>
          </w:tcPr>
          <w:p w:rsidR="00283BC4" w:rsidRPr="00283BC4" w:rsidRDefault="00283BC4" w:rsidP="00D042E2">
            <w:pPr>
              <w:rPr>
                <w:sz w:val="22"/>
                <w:szCs w:val="22"/>
              </w:rPr>
            </w:pPr>
            <w:r w:rsidRPr="00283BC4">
              <w:rPr>
                <w:sz w:val="22"/>
                <w:szCs w:val="22"/>
              </w:rPr>
              <w:t>Org. SUPREMA</w:t>
            </w:r>
          </w:p>
        </w:tc>
        <w:tc>
          <w:tcPr>
            <w:tcW w:w="3260" w:type="dxa"/>
            <w:vAlign w:val="center"/>
          </w:tcPr>
          <w:p w:rsidR="00283BC4" w:rsidRPr="00283BC4" w:rsidRDefault="00283BC4" w:rsidP="00D042E2">
            <w:pPr>
              <w:rPr>
                <w:sz w:val="22"/>
                <w:szCs w:val="22"/>
              </w:rPr>
            </w:pPr>
            <w:r w:rsidRPr="00283BC4">
              <w:rPr>
                <w:sz w:val="22"/>
                <w:szCs w:val="22"/>
              </w:rPr>
              <w:t>Silvia Weel</w:t>
            </w:r>
          </w:p>
        </w:tc>
      </w:tr>
    </w:tbl>
    <w:p w:rsidR="003C7312" w:rsidRPr="00D042E2" w:rsidRDefault="003C7312" w:rsidP="002D3CFE">
      <w:pPr>
        <w:pStyle w:val="NormalWeb"/>
        <w:widowControl w:val="0"/>
        <w:spacing w:before="0" w:after="0"/>
        <w:jc w:val="center"/>
        <w:rPr>
          <w:rFonts w:ascii="Times New Roman" w:hAnsi="Times New Roman"/>
          <w:b/>
          <w:sz w:val="20"/>
        </w:rPr>
      </w:pPr>
      <w:r w:rsidRPr="00D042E2">
        <w:rPr>
          <w:rFonts w:ascii="Times New Roman" w:hAnsi="Times New Roman"/>
          <w:b/>
          <w:sz w:val="20"/>
        </w:rPr>
        <w:t xml:space="preserve">(T) - Titular       (S) </w:t>
      </w:r>
      <w:r w:rsidR="009942D7">
        <w:rPr>
          <w:rFonts w:ascii="Times New Roman" w:hAnsi="Times New Roman"/>
          <w:b/>
          <w:sz w:val="20"/>
        </w:rPr>
        <w:t xml:space="preserve">- Suplente      </w:t>
      </w:r>
      <w:r w:rsidRPr="00D042E2">
        <w:rPr>
          <w:rFonts w:ascii="Times New Roman" w:hAnsi="Times New Roman"/>
          <w:b/>
          <w:sz w:val="20"/>
        </w:rPr>
        <w:t xml:space="preserve">(R) </w:t>
      </w:r>
      <w:r w:rsidR="009942D7">
        <w:rPr>
          <w:rFonts w:ascii="Times New Roman" w:hAnsi="Times New Roman"/>
          <w:b/>
          <w:sz w:val="20"/>
        </w:rPr>
        <w:t xml:space="preserve">- </w:t>
      </w:r>
      <w:r w:rsidRPr="00D042E2">
        <w:rPr>
          <w:rFonts w:ascii="Times New Roman" w:hAnsi="Times New Roman"/>
          <w:b/>
          <w:sz w:val="20"/>
        </w:rPr>
        <w:t>Representante</w:t>
      </w:r>
    </w:p>
    <w:p w:rsidR="00D042E2" w:rsidRDefault="00D042E2" w:rsidP="00D658A5">
      <w:pPr>
        <w:autoSpaceDE w:val="0"/>
        <w:autoSpaceDN w:val="0"/>
        <w:adjustRightInd w:val="0"/>
        <w:jc w:val="both"/>
        <w:rPr>
          <w:b/>
        </w:rPr>
      </w:pPr>
    </w:p>
    <w:p w:rsidR="003C7312" w:rsidRDefault="003C7312" w:rsidP="005E18C4">
      <w:pPr>
        <w:jc w:val="both"/>
      </w:pPr>
      <w:r>
        <w:rPr>
          <w:b/>
        </w:rPr>
        <w:t>1.</w:t>
      </w:r>
      <w:r w:rsidR="00D042E2">
        <w:rPr>
          <w:b/>
        </w:rPr>
        <w:t xml:space="preserve"> </w:t>
      </w:r>
      <w:r>
        <w:rPr>
          <w:b/>
        </w:rPr>
        <w:t xml:space="preserve">Pauta: </w:t>
      </w:r>
      <w:r>
        <w:t xml:space="preserve">A pauta e a convocação da reunião foram enviadas </w:t>
      </w:r>
      <w:r w:rsidR="007F78A5">
        <w:t xml:space="preserve">previamente </w:t>
      </w:r>
      <w:r>
        <w:t xml:space="preserve">aos presentes </w:t>
      </w:r>
      <w:r w:rsidR="007F78A5">
        <w:t>através d</w:t>
      </w:r>
      <w:r w:rsidR="009942D7">
        <w:t>e mensagem eletrônica</w:t>
      </w:r>
      <w:r w:rsidR="007F78A5">
        <w:t>, bem como ATA da reunião anterior</w:t>
      </w:r>
      <w:r w:rsidR="002E4004">
        <w:t xml:space="preserve"> para leitura prévia e correções</w:t>
      </w:r>
      <w:r w:rsidR="009942D7">
        <w:t>.</w:t>
      </w:r>
      <w:r>
        <w:t xml:space="preserve"> </w:t>
      </w:r>
      <w:r>
        <w:rPr>
          <w:b/>
        </w:rPr>
        <w:t>2.</w:t>
      </w:r>
      <w:r w:rsidR="00D042E2">
        <w:rPr>
          <w:b/>
        </w:rPr>
        <w:t xml:space="preserve"> </w:t>
      </w:r>
      <w:r>
        <w:rPr>
          <w:b/>
        </w:rPr>
        <w:t>Abertura</w:t>
      </w:r>
      <w:r w:rsidR="00D042E2">
        <w:rPr>
          <w:b/>
        </w:rPr>
        <w:t xml:space="preserve"> da</w:t>
      </w:r>
      <w:r w:rsidR="00BF5FE1">
        <w:rPr>
          <w:b/>
        </w:rPr>
        <w:t xml:space="preserve"> </w:t>
      </w:r>
      <w:r w:rsidR="00D042E2">
        <w:rPr>
          <w:b/>
        </w:rPr>
        <w:t xml:space="preserve">reunião: </w:t>
      </w:r>
      <w:r w:rsidR="00AE668A" w:rsidRPr="00AE79CC">
        <w:t xml:space="preserve">O Sr. João Baraldi </w:t>
      </w:r>
      <w:r w:rsidR="007F78A5">
        <w:t xml:space="preserve">(Sindicato Rural de Rio Claro), coordenador do GT-Mananciais </w:t>
      </w:r>
      <w:r w:rsidR="00AE668A" w:rsidRPr="00AE79CC">
        <w:t>fez a abertura da reuni</w:t>
      </w:r>
      <w:r w:rsidR="005B1784">
        <w:t>ão à</w:t>
      </w:r>
      <w:r w:rsidR="002E4004">
        <w:t>s 13</w:t>
      </w:r>
      <w:r w:rsidR="002B6F58" w:rsidRPr="00AE79CC">
        <w:t>h</w:t>
      </w:r>
      <w:r w:rsidR="002E4004">
        <w:t>15</w:t>
      </w:r>
      <w:r w:rsidR="00857859">
        <w:t>'</w:t>
      </w:r>
      <w:r w:rsidR="005B1784">
        <w:t xml:space="preserve"> </w:t>
      </w:r>
      <w:r w:rsidR="00AE79CC">
        <w:t xml:space="preserve">agradecendo </w:t>
      </w:r>
      <w:r w:rsidR="00857859">
        <w:t>o Sindicato Rural de Indaiatuba pela cessão do espaço, passando em seguida a palavra ao seu presidente Wilson Tomasetto para uma breve explanação das atividades do sindicato e da região</w:t>
      </w:r>
      <w:r w:rsidR="00AE79CC">
        <w:t>.</w:t>
      </w:r>
      <w:r w:rsidR="00857859">
        <w:t xml:space="preserve"> Alguns destaques: Uva e hortaliças são as principais atividades agrícolas do município, sendo que os supermercados compram normalmente através de seus depósitos centrais, não necessariamente privilegiando a produção local. Após negociações com os supermercados, conseguiu-se que atualmente 90% dos supermercados comprem localmente, fazendo com que 95% das hortaliças consumidas no município sejam de produção local. </w:t>
      </w:r>
      <w:r w:rsidR="00D042E2">
        <w:t xml:space="preserve"> </w:t>
      </w:r>
      <w:r w:rsidR="00D14771" w:rsidRPr="00D14771">
        <w:rPr>
          <w:b/>
        </w:rPr>
        <w:t>3</w:t>
      </w:r>
      <w:r w:rsidR="00D042E2">
        <w:rPr>
          <w:b/>
        </w:rPr>
        <w:t xml:space="preserve">. </w:t>
      </w:r>
      <w:r w:rsidR="00F4591E">
        <w:rPr>
          <w:b/>
        </w:rPr>
        <w:t xml:space="preserve">Item 1 da pauta - </w:t>
      </w:r>
      <w:r w:rsidR="00AE79CC">
        <w:rPr>
          <w:b/>
        </w:rPr>
        <w:t>Leitura e aprovação da ATA anterior (2ª</w:t>
      </w:r>
      <w:r w:rsidR="005B1784">
        <w:rPr>
          <w:b/>
        </w:rPr>
        <w:t xml:space="preserve"> </w:t>
      </w:r>
      <w:r w:rsidR="00AE79CC">
        <w:rPr>
          <w:b/>
        </w:rPr>
        <w:t>Reunião</w:t>
      </w:r>
      <w:r w:rsidR="00026B82">
        <w:rPr>
          <w:b/>
        </w:rPr>
        <w:t xml:space="preserve"> realizada no dia 20/05/2016</w:t>
      </w:r>
      <w:r w:rsidR="005B1784">
        <w:rPr>
          <w:b/>
        </w:rPr>
        <w:t xml:space="preserve">): </w:t>
      </w:r>
      <w:r w:rsidR="005B1784" w:rsidRPr="005B1784">
        <w:t>O Sr. João Demarchi, secretario do GT-Mananciais</w:t>
      </w:r>
      <w:r w:rsidR="005B1784">
        <w:t xml:space="preserve"> apresentou a ATA anterior</w:t>
      </w:r>
      <w:r w:rsidR="005E18C4" w:rsidRPr="005B1784">
        <w:t xml:space="preserve"> </w:t>
      </w:r>
      <w:r w:rsidR="005B1784">
        <w:t xml:space="preserve">e solicitou que os presentes se manifestassem sobre possíveis correções na mesma. </w:t>
      </w:r>
      <w:r w:rsidR="00026B82">
        <w:t>Após algumas correções sugeridas foi aprovada pelos presentes</w:t>
      </w:r>
      <w:r w:rsidR="005B1784">
        <w:t xml:space="preserve"> </w:t>
      </w:r>
      <w:r w:rsidR="00026B82">
        <w:rPr>
          <w:b/>
        </w:rPr>
        <w:t>4</w:t>
      </w:r>
      <w:r w:rsidR="00CF14B9">
        <w:rPr>
          <w:b/>
        </w:rPr>
        <w:t>.</w:t>
      </w:r>
      <w:r w:rsidR="00C0616D">
        <w:rPr>
          <w:b/>
        </w:rPr>
        <w:t xml:space="preserve"> </w:t>
      </w:r>
      <w:r w:rsidR="00F4591E">
        <w:rPr>
          <w:b/>
        </w:rPr>
        <w:t>Item 2 da pauta - Uso do whatsapp, presença de titulares e suplentes para quórum mínimo e participação de outras câmaras no GT-Mananciais</w:t>
      </w:r>
      <w:r w:rsidR="002005CB">
        <w:rPr>
          <w:b/>
        </w:rPr>
        <w:t xml:space="preserve"> </w:t>
      </w:r>
      <w:r w:rsidR="002005CB">
        <w:t>–</w:t>
      </w:r>
      <w:r w:rsidR="002005CB" w:rsidRPr="002005CB">
        <w:t xml:space="preserve"> </w:t>
      </w:r>
      <w:r w:rsidR="002005CB">
        <w:t xml:space="preserve">O </w:t>
      </w:r>
      <w:r w:rsidR="00F4591E">
        <w:t xml:space="preserve">secretário João Demarchi fez alguns comentários para dirimir dúvidas sobre o uso do whatsapp pelo grupo, que deve apenas ser usado para mensagens rápidas e específicas de interesse deste grupo. Convocações e demais atividades administrativas sempre serão feitas pelas vias normais, ou seja, e-mail. Membros titulares e suplentes do GT-Mananciais não necessariamente são da mesma instituição, sendo observadas </w:t>
      </w:r>
      <w:r w:rsidR="00F4591E">
        <w:lastRenderedPageBreak/>
        <w:t>as distribuições originais apresentadas na formação do grupo pelas respectivas câmaras técnicas CT-Rural e CT-RN. Com relação as demais câmaras técnicas, definiu-se que sempre deverá ser feita uma observação explicativa para que os demais coordenadores entendam que caso haja interesse em ter um representante em uma das reuniões do GT-Mananciais deverá solicitar formalmente ao coordenador esse interesse indicando a pessoa que participará, sendo essa indicação restrita apenas para a reunião solicitada, e não como membro permanente como alguns coordenadores de câmaras técnicas haviam entendido.</w:t>
      </w:r>
      <w:r w:rsidR="00166036">
        <w:t xml:space="preserve"> </w:t>
      </w:r>
      <w:r w:rsidR="00166036">
        <w:rPr>
          <w:b/>
        </w:rPr>
        <w:t>5</w:t>
      </w:r>
      <w:r w:rsidR="00EB3C7D">
        <w:rPr>
          <w:b/>
        </w:rPr>
        <w:t>.</w:t>
      </w:r>
      <w:r w:rsidR="00620F07">
        <w:rPr>
          <w:b/>
        </w:rPr>
        <w:t xml:space="preserve"> </w:t>
      </w:r>
      <w:r w:rsidR="00BF0CA1">
        <w:rPr>
          <w:b/>
        </w:rPr>
        <w:t xml:space="preserve">Item 3 da pauta - </w:t>
      </w:r>
      <w:r w:rsidR="00620F07">
        <w:rPr>
          <w:b/>
        </w:rPr>
        <w:t>Minuta d</w:t>
      </w:r>
      <w:r w:rsidR="00166036">
        <w:rPr>
          <w:b/>
        </w:rPr>
        <w:t>o Edital de submissão de propostas conforme previsto na Política</w:t>
      </w:r>
      <w:r w:rsidR="00EB3C7D">
        <w:rPr>
          <w:b/>
        </w:rPr>
        <w:t>:</w:t>
      </w:r>
      <w:r w:rsidR="005E18C4" w:rsidRPr="005E18C4">
        <w:t xml:space="preserve"> </w:t>
      </w:r>
      <w:r w:rsidR="005E18C4" w:rsidRPr="00AB1132">
        <w:t>A</w:t>
      </w:r>
      <w:r w:rsidR="005E1D30">
        <w:t xml:space="preserve"> Sra. Cláudia Grabher do INEVAT fez uma apresentação com relação a alguns pontos críticos para o desenvolvimento da minuta do edital tomando como base o estudo de caso </w:t>
      </w:r>
      <w:r w:rsidR="00CF55A4">
        <w:t>d</w:t>
      </w:r>
      <w:r w:rsidR="005E1D30">
        <w:t>o projeto de Charqueada/São Pedro. Lembrou que a política tem quatro programas, e que conforme enfatizado pelo coordenador adjunto Henrique Bellinaso devemos dar ênfase ao programa 2 (PSA - visão de bacia hidrográfica e com objetivo final de pagamento por serviços ambientais). A Sra. Kátia da Agência PCJ lembrou palavras do presidente da agência, Sérgio R</w:t>
      </w:r>
      <w:r w:rsidR="0074171A">
        <w:t>az</w:t>
      </w:r>
      <w:r w:rsidR="005E1D30">
        <w:t xml:space="preserve">era, para que sempre tomemos como base os erros cometidos no projeto de Holambra visando não mais repeti-los. </w:t>
      </w:r>
      <w:r w:rsidR="00CF55A4">
        <w:t xml:space="preserve">Entende-se que a minuta do edital deve servir como base para definição de todos os procedimentos a serem adotados pelos projetos para poderem pleitear financiamento através da Política, bem como estabelecer uma data ou período do ano para apresentação dos mesmos, permitindo que os avaliadores possam fazer uma análise conjunta e estabelecimento de projetos prioritários para atendimento com os recursos disponíveis. </w:t>
      </w:r>
      <w:r w:rsidR="0074171A">
        <w:t>Dentro deste item também ficou entendido que a CATI e a Prefeitura devem obrigatoriamente participar da UGP, identificando-se os</w:t>
      </w:r>
      <w:r w:rsidR="0074171A" w:rsidRPr="0074171A">
        <w:t xml:space="preserve"> </w:t>
      </w:r>
      <w:r w:rsidR="0074171A" w:rsidRPr="0074171A">
        <w:rPr>
          <w:i/>
        </w:rPr>
        <w:t>stakeholders</w:t>
      </w:r>
      <w:r w:rsidR="0074171A">
        <w:t xml:space="preserve"> (partes interessadas), tanto os que podem influenciar positivamente quanto negativamente o projeto.</w:t>
      </w:r>
      <w:r w:rsidR="00670E3B">
        <w:t xml:space="preserve"> A agência PCJ pretende reservar recursos para que possa executar os serviços de elaboração de PIP's independente dos projetos individualmente, portanto o edital deve prever essa ação, ou seja, é muito mais fácil contratar uma empresa para executar um determinado numero de PIP's que vão sendo solicitados por ordem de serviço conforme a demanda gerada pelos projetos encaminhados para a política. Os produtores devem assinar uma carta de intenções. Acredita-se que um PIP deva demorar dois dias para ser elaborado. A Sra. Kátia enfatizou que devemos reler e estudar bastante a Política para que as discussões fluam com mais facilidade. o Dr. Rinaldo questionou diversas vezes a real necessidade de elaboração dos PIP's já que o objetivo principal seria o plantio de árvores. </w:t>
      </w:r>
      <w:r w:rsidR="00670E3B">
        <w:t xml:space="preserve">Neste item também foi discutido qual a escala dos mapas a serem gerados e o nível de detalhamento mínimo. O Sr. João Baraldi disse que iria se reunir com a Prefeitura de Rio Claro e que já há uma Associação formada para o projeto deste município. </w:t>
      </w:r>
      <w:r w:rsidR="0074171A">
        <w:rPr>
          <w:b/>
        </w:rPr>
        <w:t>6. Item 4 da pauta - Documentação do GT-Mananciais e dos Procedimentos Metodológicos referentes ao projeto Charqueada/São Pedro (Microbacias dos Córregos Boa Vista e Água Branca):</w:t>
      </w:r>
      <w:r w:rsidR="0074171A" w:rsidRPr="005E18C4">
        <w:t xml:space="preserve"> </w:t>
      </w:r>
      <w:r w:rsidR="0074171A" w:rsidRPr="00AB1132">
        <w:t>A</w:t>
      </w:r>
      <w:r w:rsidR="0074171A">
        <w:t>s discussões ainda continuam sobre o assunto mas entende-se que o projeto não deva ser enquadrado no Programa 1 mas no 2, mesmo que o resultado final não seja o pagamento por serviços ambientais. Os interessados dever</w:t>
      </w:r>
      <w:r w:rsidR="00670E3B">
        <w:t>ão reapresentar o projeto, incluindo uma versão completa para melhor análise</w:t>
      </w:r>
      <w:r w:rsidR="00C26888">
        <w:t xml:space="preserve"> e adequação aos procedimentos mínimos exigidos</w:t>
      </w:r>
      <w:r w:rsidR="00670E3B">
        <w:t>.</w:t>
      </w:r>
      <w:r w:rsidR="00C26888">
        <w:t xml:space="preserve"> </w:t>
      </w:r>
      <w:r w:rsidR="00C200E0">
        <w:rPr>
          <w:b/>
        </w:rPr>
        <w:t>7</w:t>
      </w:r>
      <w:r w:rsidR="00EB3C7D">
        <w:rPr>
          <w:b/>
        </w:rPr>
        <w:t>.</w:t>
      </w:r>
      <w:r w:rsidR="00C0616D">
        <w:rPr>
          <w:b/>
        </w:rPr>
        <w:t xml:space="preserve"> </w:t>
      </w:r>
      <w:r w:rsidR="00CF14B9">
        <w:rPr>
          <w:b/>
        </w:rPr>
        <w:t xml:space="preserve">Encerramento: </w:t>
      </w:r>
      <w:r w:rsidR="00CF14B9">
        <w:t>Foi passada a palavra aos presentes e não havendo manifestação, foi dada por encerrada a reunião</w:t>
      </w:r>
      <w:r w:rsidR="000D49BA">
        <w:t xml:space="preserve"> pelo coordenador do GT-Mananciais, Sr. João Baraldi, </w:t>
      </w:r>
      <w:r w:rsidR="001F7C38">
        <w:t>às 12:</w:t>
      </w:r>
      <w:r w:rsidR="004316A1">
        <w:t>4</w:t>
      </w:r>
      <w:r w:rsidR="001F7C38">
        <w:t xml:space="preserve">0 h, </w:t>
      </w:r>
      <w:r w:rsidR="000D49BA">
        <w:t xml:space="preserve">que agradecendo a presença de todos, </w:t>
      </w:r>
      <w:r w:rsidR="004316A1">
        <w:t>deu por encerrada a reunião</w:t>
      </w:r>
      <w:r w:rsidR="000D49BA">
        <w:t xml:space="preserve">. </w:t>
      </w:r>
    </w:p>
    <w:p w:rsidR="00C200E0" w:rsidRDefault="00C200E0" w:rsidP="00C200E0">
      <w:pPr>
        <w:jc w:val="both"/>
        <w:rPr>
          <w:b/>
        </w:rPr>
      </w:pPr>
    </w:p>
    <w:p w:rsidR="0057293F" w:rsidRDefault="0057293F" w:rsidP="00D042E2">
      <w:pPr>
        <w:spacing w:before="120"/>
        <w:ind w:left="-208"/>
        <w:jc w:val="center"/>
      </w:pPr>
    </w:p>
    <w:p w:rsidR="001F7C38" w:rsidRDefault="001F7C38" w:rsidP="00D042E2">
      <w:pPr>
        <w:spacing w:before="120"/>
        <w:ind w:left="-208"/>
        <w:jc w:val="center"/>
      </w:pPr>
    </w:p>
    <w:p w:rsidR="00D042E2" w:rsidRPr="00D042E2" w:rsidRDefault="00D042E2" w:rsidP="00D042E2">
      <w:pPr>
        <w:spacing w:before="120"/>
        <w:ind w:left="-208"/>
        <w:jc w:val="center"/>
      </w:pPr>
      <w:r w:rsidRPr="00D042E2">
        <w:t>___</w:t>
      </w:r>
      <w:r w:rsidR="00C0179E">
        <w:t>_______________</w:t>
      </w:r>
      <w:r w:rsidRPr="00D042E2">
        <w:t>______________</w:t>
      </w:r>
    </w:p>
    <w:p w:rsidR="00D042E2" w:rsidRPr="009942D7" w:rsidRDefault="00F73C76" w:rsidP="00D042E2">
      <w:pPr>
        <w:ind w:left="-284"/>
        <w:jc w:val="center"/>
        <w:rPr>
          <w:i/>
        </w:rPr>
      </w:pPr>
      <w:r>
        <w:rPr>
          <w:i/>
        </w:rPr>
        <w:t xml:space="preserve">João </w:t>
      </w:r>
      <w:r w:rsidR="000D49BA">
        <w:rPr>
          <w:i/>
        </w:rPr>
        <w:t xml:space="preserve">Primo </w:t>
      </w:r>
      <w:r>
        <w:rPr>
          <w:i/>
        </w:rPr>
        <w:t>Baraldi</w:t>
      </w:r>
    </w:p>
    <w:p w:rsidR="00C0179E" w:rsidRDefault="003C7312" w:rsidP="00F73C76">
      <w:pPr>
        <w:ind w:left="-284"/>
        <w:jc w:val="center"/>
      </w:pPr>
      <w:r w:rsidRPr="00D042E2">
        <w:t>Coordenador</w:t>
      </w:r>
      <w:r w:rsidR="00C0179E">
        <w:t xml:space="preserve"> </w:t>
      </w:r>
      <w:r w:rsidR="00F73C76">
        <w:t>do GT-Mananciais</w:t>
      </w:r>
    </w:p>
    <w:p w:rsidR="00F73C76" w:rsidRDefault="00F73C76" w:rsidP="00F73C76">
      <w:pPr>
        <w:ind w:left="-284"/>
        <w:jc w:val="center"/>
      </w:pPr>
      <w:r>
        <w:t>CT-RURAL</w:t>
      </w:r>
    </w:p>
    <w:p w:rsidR="00F73C76" w:rsidRDefault="00F73C76" w:rsidP="00F73C76">
      <w:pPr>
        <w:ind w:left="-284"/>
        <w:jc w:val="center"/>
      </w:pPr>
    </w:p>
    <w:p w:rsidR="00F73C76" w:rsidRDefault="00F73C76" w:rsidP="00F73C76">
      <w:pPr>
        <w:ind w:left="-284"/>
        <w:jc w:val="center"/>
      </w:pPr>
    </w:p>
    <w:p w:rsidR="00F73C76" w:rsidRDefault="00F73C76" w:rsidP="00F73C76">
      <w:pPr>
        <w:ind w:left="-284"/>
        <w:jc w:val="center"/>
      </w:pPr>
    </w:p>
    <w:p w:rsidR="003526AF" w:rsidRDefault="003526AF" w:rsidP="00F73C76">
      <w:pPr>
        <w:ind w:left="-284"/>
        <w:jc w:val="center"/>
      </w:pPr>
    </w:p>
    <w:p w:rsidR="00C200E0" w:rsidRDefault="00C200E0" w:rsidP="00F73C76">
      <w:pPr>
        <w:ind w:left="-284"/>
        <w:jc w:val="center"/>
      </w:pPr>
    </w:p>
    <w:p w:rsidR="00F73C76" w:rsidRDefault="00F73C76" w:rsidP="00F73C76">
      <w:pPr>
        <w:ind w:left="-284"/>
        <w:jc w:val="center"/>
      </w:pPr>
      <w:r>
        <w:t>_________________________________</w:t>
      </w:r>
    </w:p>
    <w:p w:rsidR="00F73C76" w:rsidRDefault="00F73C76" w:rsidP="00F73C76">
      <w:pPr>
        <w:ind w:left="-284"/>
        <w:jc w:val="center"/>
      </w:pPr>
      <w:r>
        <w:t>Henrique Bellinaso</w:t>
      </w:r>
    </w:p>
    <w:p w:rsidR="00F73C76" w:rsidRDefault="00F73C76" w:rsidP="00F73C76">
      <w:pPr>
        <w:ind w:left="-284"/>
        <w:jc w:val="center"/>
      </w:pPr>
      <w:r>
        <w:t>Coordenador Adjunto do GT-Mananciais</w:t>
      </w:r>
    </w:p>
    <w:p w:rsidR="00F73C76" w:rsidRDefault="00F73C76" w:rsidP="00F73C76">
      <w:pPr>
        <w:ind w:left="-284"/>
        <w:jc w:val="center"/>
      </w:pPr>
      <w:r>
        <w:t>CT-RN</w:t>
      </w:r>
    </w:p>
    <w:p w:rsidR="00F73C76" w:rsidRDefault="00F73C76" w:rsidP="00F73C76">
      <w:pPr>
        <w:ind w:left="-284"/>
        <w:jc w:val="center"/>
      </w:pPr>
    </w:p>
    <w:p w:rsidR="00F73C76" w:rsidRDefault="00F73C76" w:rsidP="00F73C76">
      <w:pPr>
        <w:ind w:left="-284"/>
        <w:jc w:val="center"/>
      </w:pPr>
    </w:p>
    <w:p w:rsidR="00F73C76" w:rsidRDefault="00F73C76" w:rsidP="00F73C76">
      <w:pPr>
        <w:ind w:left="-284"/>
        <w:jc w:val="center"/>
      </w:pPr>
    </w:p>
    <w:p w:rsidR="00C200E0" w:rsidRPr="00D042E2" w:rsidRDefault="00C200E0" w:rsidP="00F73C76">
      <w:pPr>
        <w:ind w:left="-284"/>
        <w:jc w:val="center"/>
      </w:pPr>
    </w:p>
    <w:p w:rsidR="00C0179E" w:rsidRPr="00D042E2" w:rsidRDefault="00C0179E" w:rsidP="00C0179E">
      <w:pPr>
        <w:spacing w:before="120"/>
        <w:ind w:left="-208"/>
        <w:jc w:val="center"/>
      </w:pPr>
      <w:r w:rsidRPr="00D042E2">
        <w:t>___</w:t>
      </w:r>
      <w:r>
        <w:t>_______________</w:t>
      </w:r>
      <w:r w:rsidRPr="00D042E2">
        <w:t>______________</w:t>
      </w:r>
    </w:p>
    <w:p w:rsidR="00C0179E" w:rsidRPr="009942D7" w:rsidRDefault="00C0179E" w:rsidP="00C0179E">
      <w:pPr>
        <w:ind w:left="-284"/>
        <w:jc w:val="center"/>
        <w:rPr>
          <w:i/>
        </w:rPr>
      </w:pPr>
      <w:r>
        <w:rPr>
          <w:i/>
        </w:rPr>
        <w:t>João José Assumpção de Abreu Demarchi</w:t>
      </w:r>
    </w:p>
    <w:p w:rsidR="00C0179E" w:rsidRDefault="00C0179E" w:rsidP="00C0179E">
      <w:pPr>
        <w:ind w:left="-284"/>
        <w:jc w:val="center"/>
      </w:pPr>
      <w:r>
        <w:t>Secretário GT-Mananciais</w:t>
      </w:r>
    </w:p>
    <w:p w:rsidR="000D49BA" w:rsidRPr="00D042E2" w:rsidRDefault="000D49BA" w:rsidP="00C0179E">
      <w:pPr>
        <w:ind w:left="-284"/>
        <w:jc w:val="center"/>
      </w:pPr>
      <w:r>
        <w:t>CT-RN</w:t>
      </w:r>
    </w:p>
    <w:p w:rsidR="00D042E2" w:rsidRDefault="00D042E2" w:rsidP="00325568"/>
    <w:p w:rsidR="00C200E0" w:rsidRDefault="00C200E0" w:rsidP="00325568"/>
    <w:p w:rsidR="00C200E0" w:rsidRDefault="00DE0B46" w:rsidP="00C200E0">
      <w:pPr>
        <w:jc w:val="both"/>
      </w:pPr>
      <w:r>
        <w:rPr>
          <w:b/>
        </w:rPr>
        <w:t>RELATÓRIO DE</w:t>
      </w:r>
      <w:r w:rsidR="00C200E0">
        <w:rPr>
          <w:b/>
        </w:rPr>
        <w:t xml:space="preserve"> </w:t>
      </w:r>
      <w:r>
        <w:rPr>
          <w:b/>
        </w:rPr>
        <w:t>VISITA TÉCNICA</w:t>
      </w:r>
      <w:r w:rsidR="00C200E0">
        <w:rPr>
          <w:b/>
        </w:rPr>
        <w:t xml:space="preserve"> à 19ª Reunião Ordinária da UGP Bacias Jaguariúna realizada no dia </w:t>
      </w:r>
      <w:r w:rsidR="00C200E0">
        <w:rPr>
          <w:b/>
        </w:rPr>
        <w:lastRenderedPageBreak/>
        <w:t>21/06/2016:</w:t>
      </w:r>
      <w:r w:rsidR="00C200E0" w:rsidRPr="005E18C4">
        <w:t xml:space="preserve"> </w:t>
      </w:r>
      <w:r w:rsidR="00C200E0" w:rsidRPr="00AB1132">
        <w:t>A</w:t>
      </w:r>
      <w:r w:rsidR="00C200E0">
        <w:t xml:space="preserve"> participação do GT-Mananciais como convidado na 19ª reunião ordinária teve a participação de diversos membros (19) do GT-Mananciais, da gerenciadora iX projetos e da Agência PCJ. As boas vindas foi dada pelos pesquisadores da EMBRAPA Meio Ambiente Ricardo Figueiredo e Maria Lúcia Zuccolo. A primeira parte da reunião foi realizada com uma apresentação do histórico e dos resultados acumulados do programa pela Eng. Ambiental Rafaela Rossi de Camargo Freitas, Diretora do Departamento de Meio Ambiente da Prefeitura Municipal de Jaguariúna. A bacia do Rio Jaguari atendida pelo projeto teve como principais idealizadores, além da Prefeitura, a AMBEV, a TNC e a ONG Mata Ciliar. A Lei Municipal nº 2218/14 definiu o programa que teve na sua fase </w:t>
      </w:r>
      <w:r w:rsidR="0013727E">
        <w:t>I</w:t>
      </w:r>
      <w:r w:rsidR="00C200E0">
        <w:t xml:space="preserve"> de desenvolvimento a formação da UGP, o mapeamento do município, a definição de área piloto e o mapeamento das propriedades (38 propriedades englobando uma área aproximada de 3.250 hectares)</w:t>
      </w:r>
      <w:r w:rsidR="0013727E">
        <w:t>. A Sra. Rafaela comentou que a UGP tem um regulamento interno e fez um estudo de viabilidade do uso do PSA. Os valores encontrados foram R$ 270,00/ha/ano para APP's e R$ 100,00/ha/ano para florestas com reajuste anual pelo IGPM. Esse pagamento foi assumido pela Prefeitura. O município também aproveita recursos do ICMS Ecológico (Lei 2.249/14), de um edital aprovado pela ANA para conservação de solo e cercamento (R$ 700 mil) e para execução da UCE (Unidade Coordenadora da Execução) através de recursos da cobrança via Agência PCJ (R$ 142 mil). Também está usando recursos de TCRA's para a restauração florestal ou ecológica. os pontos críticos segundo a palestrante são as parcerias, quem paga o PSA e o arcabouço legal do programa. na fase II de implementação a adesão inicial foi de 5 propriedades rurais, totalizando 60% da área. Foi firmado um acordo de cooperação técnica entre a Prefeitura e a Propriedade Rural com 4 anos de vigência, incluindo projeto de restauração ecológica e manejo de solos. Foi estabelecido um plano de monitoramento hidrológico. Esse acordo aplicou um questionário socioeconômico e a realização dos PIP's, além do CAR. A UCE está diretamente ligada a UGP para monitorar e fiscalizar as executoras de campo (TCRA's)</w:t>
      </w:r>
      <w:r w:rsidR="00647C35">
        <w:t xml:space="preserve"> e a Prefei</w:t>
      </w:r>
      <w:r w:rsidR="007561CB">
        <w:t xml:space="preserve">tura Municipal, </w:t>
      </w:r>
      <w:r w:rsidR="00647C35">
        <w:t>além da supervisão do GAEMA (Dr. Rodrigo)</w:t>
      </w:r>
      <w:r w:rsidR="007561CB">
        <w:t xml:space="preserve"> sobre todas as ações.</w:t>
      </w:r>
      <w:r w:rsidR="00647C35">
        <w:t xml:space="preserve"> Foi criado um Portal Ambiental para centralização das informações e dados disponíveis</w:t>
      </w:r>
      <w:r w:rsidR="007561CB">
        <w:t xml:space="preserve"> no programa</w:t>
      </w:r>
      <w:r w:rsidR="00647C35">
        <w:t>. O COMDEMA parece ser atuante, discutindo e monitorando o programa municipal. Numa segunda parte da apresentação a empresa contratada pela Agência PCJ</w:t>
      </w:r>
      <w:r w:rsidR="007561CB">
        <w:t>, denominada Da Serra, apresentou um pouco das suas atividades de fiscalização e acompanhamento das atividades, garantindo atendimento dos prazos e da qualidade das tarefas executadas. Essa empresa também atua em parceria com a Embrapa no Plano de Monitoramento Hidrológico (análises quali-quantitativas de água), que segundo o pesquisador Ricardo Figueiredo é fundamental para análise dos resultados obtidos. Segundo este mesmo pesquisador o ponto central é a discussão e a conscientização de todos sobre a importância da bacia hidrográfica como unidade de gerenciamento dos recursos hídricos de uma região. Também comentou sobre um equipamento automatizado de monitoramento contínuo denominado River M9, sonho de consumo dos pesquisadores. Esse monitoramento contínuo permite identificar aumentos de volume e a regularização do fluxo ao longo do ano. A UGP precisa ser forte para não sobrecarregar a Prefeitura Municipal. além do fato da sua atuação no programa ser fundamental. Foi comentado também sobre a importância das universidades e instituições de pesquisa no caso de Extrema - MG, gerando muita informação e dados para modelos hidrológicos.</w:t>
      </w:r>
      <w:r w:rsidR="007822F4">
        <w:t xml:space="preserve"> Na última parte da reunião foram apresentadas as ocorrências que tem atrasados o cronograma, como infestação de carrapatos, chuvas excessivas, etc. Comentada parceria com a Faculdade de Jaguariúna (FAJ) na área de saneamento rural, onde serão testadas diversas tecnologias. Sobre busca por recursos financeiros, foi criado em 2012 um Fundo Municipal de Meio Ambiente onde condenações ambientais (multas, autos de infração, etc.) são depositados para financiamento do programa. o GAEMA também está ajudando o município na discussão da Lei 11.147 sobre saneamento básico, incluindo a ARES PCJ e o conceito de usuário-pagador e produtor-recebedor. Enfatiza-se por fim sobre a importância do incentivo e da participação dos municípios nas câmaras técnicas CT-Rural e CT-RN!</w:t>
      </w:r>
    </w:p>
    <w:p w:rsidR="00C200E0" w:rsidRDefault="00C200E0" w:rsidP="00C200E0">
      <w:pPr>
        <w:jc w:val="both"/>
      </w:pPr>
    </w:p>
    <w:p w:rsidR="003526AF" w:rsidRDefault="003526AF" w:rsidP="003526AF">
      <w:pPr>
        <w:ind w:left="-284"/>
        <w:jc w:val="center"/>
      </w:pPr>
    </w:p>
    <w:p w:rsidR="003526AF" w:rsidRDefault="003526AF" w:rsidP="003526AF">
      <w:pPr>
        <w:ind w:left="-284"/>
        <w:jc w:val="center"/>
      </w:pPr>
    </w:p>
    <w:p w:rsidR="003526AF" w:rsidRDefault="003526AF" w:rsidP="003526AF">
      <w:pPr>
        <w:ind w:left="-284"/>
        <w:jc w:val="center"/>
      </w:pPr>
    </w:p>
    <w:p w:rsidR="003526AF" w:rsidRPr="00D042E2" w:rsidRDefault="003526AF" w:rsidP="003526AF">
      <w:pPr>
        <w:ind w:left="-284"/>
        <w:jc w:val="center"/>
      </w:pPr>
    </w:p>
    <w:p w:rsidR="003526AF" w:rsidRPr="00D042E2" w:rsidRDefault="003526AF" w:rsidP="003526AF">
      <w:pPr>
        <w:spacing w:before="120"/>
        <w:ind w:left="-208"/>
        <w:jc w:val="center"/>
      </w:pPr>
      <w:r w:rsidRPr="00D042E2">
        <w:t>___</w:t>
      </w:r>
      <w:r>
        <w:t>_______________</w:t>
      </w:r>
      <w:r w:rsidRPr="00D042E2">
        <w:t>______________</w:t>
      </w:r>
    </w:p>
    <w:p w:rsidR="003526AF" w:rsidRPr="009942D7" w:rsidRDefault="003526AF" w:rsidP="003526AF">
      <w:pPr>
        <w:ind w:left="-284"/>
        <w:jc w:val="center"/>
        <w:rPr>
          <w:i/>
        </w:rPr>
      </w:pPr>
      <w:r>
        <w:rPr>
          <w:i/>
        </w:rPr>
        <w:t>João José Assumpção de Abreu Demarchi</w:t>
      </w:r>
    </w:p>
    <w:p w:rsidR="003526AF" w:rsidRDefault="003526AF" w:rsidP="003526AF">
      <w:pPr>
        <w:ind w:left="-284"/>
        <w:jc w:val="center"/>
      </w:pPr>
      <w:r>
        <w:t>Secretário GT-Mananciais</w:t>
      </w:r>
    </w:p>
    <w:p w:rsidR="003526AF" w:rsidRPr="00D042E2" w:rsidRDefault="003526AF" w:rsidP="003526AF">
      <w:pPr>
        <w:ind w:left="-284"/>
        <w:jc w:val="center"/>
      </w:pPr>
      <w:r>
        <w:t>CT-RN</w:t>
      </w:r>
    </w:p>
    <w:p w:rsidR="003526AF" w:rsidRDefault="003526AF" w:rsidP="003526AF"/>
    <w:p w:rsidR="00C200E0" w:rsidRDefault="00C200E0" w:rsidP="00C200E0">
      <w:pPr>
        <w:jc w:val="both"/>
      </w:pPr>
    </w:p>
    <w:p w:rsidR="00C200E0" w:rsidRPr="00D042E2" w:rsidRDefault="00C200E0" w:rsidP="00325568"/>
    <w:sectPr w:rsidR="00C200E0" w:rsidRPr="00D042E2" w:rsidSect="00D9010E">
      <w:headerReference w:type="default" r:id="rId7"/>
      <w:footerReference w:type="default" r:id="rId8"/>
      <w:type w:val="continuous"/>
      <w:pgSz w:w="12240" w:h="15840"/>
      <w:pgMar w:top="1417" w:right="616" w:bottom="1417" w:left="1134" w:header="720" w:footer="720"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F84" w:rsidRDefault="007E6F84">
      <w:r>
        <w:separator/>
      </w:r>
    </w:p>
  </w:endnote>
  <w:endnote w:type="continuationSeparator" w:id="0">
    <w:p w:rsidR="007E6F84" w:rsidRDefault="007E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FE" w:rsidRDefault="002D3CFE">
    <w:pPr>
      <w:pStyle w:val="Rodap"/>
      <w:jc w:val="right"/>
    </w:pPr>
    <w:r>
      <w:rPr>
        <w:snapToGrid w:val="0"/>
      </w:rPr>
      <w:t xml:space="preserve">Página </w:t>
    </w:r>
    <w:r w:rsidR="00F66DA6">
      <w:rPr>
        <w:snapToGrid w:val="0"/>
      </w:rPr>
      <w:fldChar w:fldCharType="begin"/>
    </w:r>
    <w:r>
      <w:rPr>
        <w:snapToGrid w:val="0"/>
      </w:rPr>
      <w:instrText xml:space="preserve"> PAGE </w:instrText>
    </w:r>
    <w:r w:rsidR="00F66DA6">
      <w:rPr>
        <w:snapToGrid w:val="0"/>
      </w:rPr>
      <w:fldChar w:fldCharType="separate"/>
    </w:r>
    <w:r w:rsidR="0035108D">
      <w:rPr>
        <w:noProof/>
        <w:snapToGrid w:val="0"/>
      </w:rPr>
      <w:t>1</w:t>
    </w:r>
    <w:r w:rsidR="00F66DA6">
      <w:rPr>
        <w:snapToGrid w:val="0"/>
      </w:rPr>
      <w:fldChar w:fldCharType="end"/>
    </w:r>
    <w:r>
      <w:rPr>
        <w:snapToGrid w:val="0"/>
      </w:rPr>
      <w:t xml:space="preserve"> de </w:t>
    </w:r>
    <w:r w:rsidR="00F66DA6">
      <w:rPr>
        <w:snapToGrid w:val="0"/>
      </w:rPr>
      <w:fldChar w:fldCharType="begin"/>
    </w:r>
    <w:r>
      <w:rPr>
        <w:snapToGrid w:val="0"/>
      </w:rPr>
      <w:instrText xml:space="preserve"> NUMPAGES </w:instrText>
    </w:r>
    <w:r w:rsidR="00F66DA6">
      <w:rPr>
        <w:snapToGrid w:val="0"/>
      </w:rPr>
      <w:fldChar w:fldCharType="separate"/>
    </w:r>
    <w:r w:rsidR="0035108D">
      <w:rPr>
        <w:noProof/>
        <w:snapToGrid w:val="0"/>
      </w:rPr>
      <w:t>3</w:t>
    </w:r>
    <w:r w:rsidR="00F66DA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F84" w:rsidRDefault="007E6F84">
      <w:r>
        <w:separator/>
      </w:r>
    </w:p>
  </w:footnote>
  <w:footnote w:type="continuationSeparator" w:id="0">
    <w:p w:rsidR="007E6F84" w:rsidRDefault="007E6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9568"/>
      <w:gridCol w:w="992"/>
    </w:tblGrid>
    <w:tr w:rsidR="002D3CFE" w:rsidTr="00D042E2">
      <w:trPr>
        <w:jc w:val="center"/>
      </w:trPr>
      <w:tc>
        <w:tcPr>
          <w:tcW w:w="9568" w:type="dxa"/>
        </w:tcPr>
        <w:p w:rsidR="002D3CFE" w:rsidRDefault="002D3CFE" w:rsidP="00D042E2">
          <w:pPr>
            <w:pStyle w:val="Cabealho"/>
            <w:jc w:val="center"/>
            <w:rPr>
              <w:b/>
              <w:sz w:val="48"/>
            </w:rPr>
          </w:pPr>
          <w:r>
            <w:rPr>
              <w:b/>
              <w:sz w:val="48"/>
            </w:rPr>
            <w:t>Comitês PCJ</w:t>
          </w:r>
        </w:p>
        <w:p w:rsidR="002D3CFE" w:rsidRDefault="002D3CFE">
          <w:pPr>
            <w:pStyle w:val="Cabealho"/>
            <w:jc w:val="center"/>
            <w:rPr>
              <w:b/>
              <w:sz w:val="40"/>
            </w:rPr>
          </w:pPr>
          <w:r>
            <w:rPr>
              <w:sz w:val="16"/>
            </w:rPr>
            <w:t xml:space="preserve"> Criados e instalados segundo a Lei Estadual (SP) n</w:t>
          </w:r>
          <w:r>
            <w:rPr>
              <w:sz w:val="16"/>
              <w:u w:val="single"/>
              <w:vertAlign w:val="superscript"/>
            </w:rPr>
            <w:t>o</w:t>
          </w:r>
          <w:r>
            <w:rPr>
              <w:sz w:val="16"/>
            </w:rPr>
            <w:t xml:space="preserve"> 7.663/91(CBH-PCJ), a Lei Federal n</w:t>
          </w:r>
          <w:r>
            <w:rPr>
              <w:sz w:val="16"/>
              <w:u w:val="single"/>
              <w:vertAlign w:val="superscript"/>
            </w:rPr>
            <w:t>o</w:t>
          </w:r>
          <w:r>
            <w:rPr>
              <w:sz w:val="16"/>
            </w:rPr>
            <w:t xml:space="preserve"> 9.433/97 (PCJ FEDERAL) e a Lei Estadual (MG) nº 13.199/99 (CBH-PJ)</w:t>
          </w:r>
        </w:p>
      </w:tc>
      <w:tc>
        <w:tcPr>
          <w:tcW w:w="992" w:type="dxa"/>
        </w:tcPr>
        <w:p w:rsidR="002D3CFE" w:rsidRDefault="00A7672C">
          <w:pPr>
            <w:pStyle w:val="Cabealho"/>
            <w:jc w:val="center"/>
            <w:rPr>
              <w:b/>
              <w:sz w:val="40"/>
            </w:rPr>
          </w:pPr>
          <w:r>
            <w:rPr>
              <w:b/>
              <w:noProof/>
              <w:sz w:val="40"/>
            </w:rPr>
            <w:drawing>
              <wp:inline distT="0" distB="0" distL="0" distR="0">
                <wp:extent cx="603885" cy="577850"/>
                <wp:effectExtent l="19050" t="0" r="5715" b="0"/>
                <wp:docPr id="1" name="Imagem 1" descr="PCJ Va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CJ Vazado"/>
                        <pic:cNvPicPr>
                          <a:picLocks noChangeAspect="1" noChangeArrowheads="1"/>
                        </pic:cNvPicPr>
                      </pic:nvPicPr>
                      <pic:blipFill>
                        <a:blip r:embed="rId1"/>
                        <a:srcRect/>
                        <a:stretch>
                          <a:fillRect/>
                        </a:stretch>
                      </pic:blipFill>
                      <pic:spPr bwMode="auto">
                        <a:xfrm>
                          <a:off x="0" y="0"/>
                          <a:ext cx="603885" cy="577850"/>
                        </a:xfrm>
                        <a:prstGeom prst="rect">
                          <a:avLst/>
                        </a:prstGeom>
                        <a:noFill/>
                        <a:ln w="9525">
                          <a:noFill/>
                          <a:miter lim="800000"/>
                          <a:headEnd/>
                          <a:tailEnd/>
                        </a:ln>
                      </pic:spPr>
                    </pic:pic>
                  </a:graphicData>
                </a:graphic>
              </wp:inline>
            </w:drawing>
          </w:r>
        </w:p>
      </w:tc>
    </w:tr>
  </w:tbl>
  <w:p w:rsidR="002D3CFE" w:rsidRDefault="002D3CFE">
    <w:pPr>
      <w:pStyle w:val="Cabealho"/>
      <w:jc w:val="center"/>
      <w:rPr>
        <w:sz w:val="24"/>
      </w:rPr>
    </w:pPr>
    <w:r w:rsidRPr="00D042E2">
      <w:rPr>
        <w:sz w:val="24"/>
      </w:rPr>
      <w:t>CT-</w:t>
    </w:r>
    <w:r w:rsidR="00BA7C21">
      <w:rPr>
        <w:sz w:val="24"/>
      </w:rPr>
      <w:t>Rural</w:t>
    </w:r>
    <w:r w:rsidRPr="00D042E2">
      <w:rPr>
        <w:sz w:val="24"/>
      </w:rPr>
      <w:t>: CÂMARA TÉCNICA DE _</w:t>
    </w:r>
    <w:r w:rsidR="00BA7C21">
      <w:rPr>
        <w:sz w:val="24"/>
      </w:rPr>
      <w:t>CONSERVAÇÃO E USO DA ÁGUA NO MEIO RURAL</w:t>
    </w:r>
    <w:r w:rsidRPr="00D042E2">
      <w:rPr>
        <w:sz w:val="24"/>
      </w:rPr>
      <w:t xml:space="preserve"> </w:t>
    </w:r>
  </w:p>
  <w:p w:rsidR="00BA7C21" w:rsidRDefault="00BA7C21" w:rsidP="00BA7C21">
    <w:pPr>
      <w:pStyle w:val="Cabealho"/>
      <w:jc w:val="center"/>
      <w:rPr>
        <w:sz w:val="24"/>
      </w:rPr>
    </w:pPr>
    <w:r>
      <w:rPr>
        <w:sz w:val="24"/>
      </w:rPr>
      <w:t>CT-RN</w:t>
    </w:r>
    <w:r w:rsidRPr="00D042E2">
      <w:rPr>
        <w:sz w:val="24"/>
      </w:rPr>
      <w:t>: CÂMARA TÉCNICA DE</w:t>
    </w:r>
    <w:r w:rsidR="001F4CE8">
      <w:rPr>
        <w:sz w:val="24"/>
      </w:rPr>
      <w:t xml:space="preserve"> PROTEÇÃO E CONSERVAÇÃO DOS RECURSOS NATURAIS</w:t>
    </w:r>
    <w:r w:rsidRPr="00D042E2">
      <w:rPr>
        <w:sz w:val="24"/>
      </w:rPr>
      <w:t xml:space="preserve"> </w:t>
    </w:r>
  </w:p>
  <w:p w:rsidR="00BA7C21" w:rsidRDefault="001F4CE8" w:rsidP="001F4CE8">
    <w:pPr>
      <w:pStyle w:val="Cabealho"/>
      <w:rPr>
        <w:sz w:val="24"/>
      </w:rPr>
    </w:pPr>
    <w:r>
      <w:rPr>
        <w:sz w:val="24"/>
      </w:rPr>
      <w:tab/>
      <w:t>GRUPO DE TRABALHO – GT-MANANCIAIS</w:t>
    </w:r>
  </w:p>
  <w:p w:rsidR="002D3CFE" w:rsidRPr="00D042E2" w:rsidRDefault="00210385" w:rsidP="00BA7C21">
    <w:pPr>
      <w:pStyle w:val="Cabealho"/>
      <w:jc w:val="center"/>
      <w:rPr>
        <w:sz w:val="22"/>
      </w:rPr>
    </w:pPr>
    <w:r>
      <w:rPr>
        <w:sz w:val="22"/>
      </w:rPr>
      <w:t xml:space="preserve">Ata da </w:t>
    </w:r>
    <w:r w:rsidR="001E6D41">
      <w:rPr>
        <w:sz w:val="22"/>
      </w:rPr>
      <w:t>3</w:t>
    </w:r>
    <w:r w:rsidR="002D3CFE" w:rsidRPr="00D042E2">
      <w:rPr>
        <w:sz w:val="22"/>
      </w:rPr>
      <w:t xml:space="preserve">ª Reunião Ordinária - </w:t>
    </w:r>
    <w:r w:rsidR="001E6D41">
      <w:rPr>
        <w:sz w:val="22"/>
      </w:rPr>
      <w:t>10</w:t>
    </w:r>
    <w:r w:rsidR="002D3CFE" w:rsidRPr="00D042E2">
      <w:rPr>
        <w:sz w:val="22"/>
      </w:rPr>
      <w:t>/</w:t>
    </w:r>
    <w:r w:rsidR="00BA7C21">
      <w:rPr>
        <w:sz w:val="22"/>
      </w:rPr>
      <w:t>0</w:t>
    </w:r>
    <w:r w:rsidR="001E6D41">
      <w:rPr>
        <w:sz w:val="22"/>
      </w:rPr>
      <w:t>6</w:t>
    </w:r>
    <w:r w:rsidR="002D3CFE" w:rsidRPr="00D042E2">
      <w:rPr>
        <w:sz w:val="22"/>
      </w:rPr>
      <w:t>/</w:t>
    </w:r>
    <w:r w:rsidR="00BA7C21">
      <w:rPr>
        <w:sz w:val="22"/>
      </w:rPr>
      <w:t>2016</w:t>
    </w:r>
    <w:r w:rsidR="002D3CFE">
      <w:rPr>
        <w:sz w:val="22"/>
      </w:rPr>
      <w:t xml:space="preserve"> </w:t>
    </w:r>
    <w:r>
      <w:rPr>
        <w:sz w:val="22"/>
      </w:rPr>
      <w:t>–</w:t>
    </w:r>
    <w:r w:rsidR="002D3CFE" w:rsidRPr="00D042E2">
      <w:rPr>
        <w:sz w:val="22"/>
      </w:rPr>
      <w:t xml:space="preserve"> </w:t>
    </w:r>
    <w:r w:rsidR="001E6D41">
      <w:rPr>
        <w:sz w:val="22"/>
      </w:rPr>
      <w:t>13</w:t>
    </w:r>
    <w:r>
      <w:rPr>
        <w:sz w:val="22"/>
      </w:rPr>
      <w:t xml:space="preserve"> </w:t>
    </w:r>
    <w:r w:rsidR="002D3CFE" w:rsidRPr="00D042E2">
      <w:rPr>
        <w:sz w:val="22"/>
      </w:rPr>
      <w:t>h</w:t>
    </w:r>
  </w:p>
  <w:p w:rsidR="002D3CFE" w:rsidRPr="009942D7" w:rsidRDefault="001E6D41">
    <w:pPr>
      <w:pStyle w:val="Cabealho"/>
      <w:jc w:val="center"/>
      <w:rPr>
        <w:i/>
        <w:sz w:val="24"/>
      </w:rPr>
    </w:pPr>
    <w:r>
      <w:rPr>
        <w:i/>
        <w:sz w:val="24"/>
      </w:rPr>
      <w:t>SINDICATO RURAL DE INDAIATUBA</w:t>
    </w:r>
    <w:r w:rsidR="002D3CFE" w:rsidRPr="009942D7">
      <w:rPr>
        <w:i/>
        <w:sz w:val="24"/>
      </w:rPr>
      <w:t xml:space="preserve"> – </w:t>
    </w:r>
    <w:r>
      <w:rPr>
        <w:i/>
        <w:sz w:val="24"/>
      </w:rPr>
      <w:t>Indaiatuba - SP</w:t>
    </w:r>
  </w:p>
  <w:p w:rsidR="002D3CFE" w:rsidRDefault="002D3CFE">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23DA9"/>
    <w:multiLevelType w:val="singleLevel"/>
    <w:tmpl w:val="84D2EBA0"/>
    <w:lvl w:ilvl="0">
      <w:start w:val="1"/>
      <w:numFmt w:val="decimal"/>
      <w:lvlText w:val="%1."/>
      <w:lvlJc w:val="left"/>
      <w:pPr>
        <w:tabs>
          <w:tab w:val="num" w:pos="-208"/>
        </w:tabs>
        <w:ind w:left="-208" w:hanging="360"/>
      </w:pPr>
      <w:rPr>
        <w:rFonts w:hint="default"/>
      </w:rPr>
    </w:lvl>
  </w:abstractNum>
  <w:abstractNum w:abstractNumId="1" w15:restartNumberingAfterBreak="0">
    <w:nsid w:val="54AB7926"/>
    <w:multiLevelType w:val="hybridMultilevel"/>
    <w:tmpl w:val="D69839F6"/>
    <w:lvl w:ilvl="0" w:tplc="C5F267AC">
      <w:start w:val="1"/>
      <w:numFmt w:val="bullet"/>
      <w:lvlText w:val=""/>
      <w:lvlJc w:val="left"/>
      <w:pPr>
        <w:ind w:left="720" w:hanging="360"/>
      </w:pPr>
      <w:rPr>
        <w:rFonts w:ascii="Symbol" w:hAnsi="Symbol" w:hint="default"/>
      </w:rPr>
    </w:lvl>
    <w:lvl w:ilvl="1" w:tplc="CAD4A610" w:tentative="1">
      <w:start w:val="1"/>
      <w:numFmt w:val="bullet"/>
      <w:lvlText w:val="o"/>
      <w:lvlJc w:val="left"/>
      <w:pPr>
        <w:ind w:left="1440" w:hanging="360"/>
      </w:pPr>
      <w:rPr>
        <w:rFonts w:ascii="Courier New" w:hAnsi="Courier New" w:cs="Courier New" w:hint="default"/>
      </w:rPr>
    </w:lvl>
    <w:lvl w:ilvl="2" w:tplc="1C0A077A" w:tentative="1">
      <w:start w:val="1"/>
      <w:numFmt w:val="bullet"/>
      <w:lvlText w:val=""/>
      <w:lvlJc w:val="left"/>
      <w:pPr>
        <w:ind w:left="2160" w:hanging="360"/>
      </w:pPr>
      <w:rPr>
        <w:rFonts w:ascii="Wingdings" w:hAnsi="Wingdings" w:hint="default"/>
      </w:rPr>
    </w:lvl>
    <w:lvl w:ilvl="3" w:tplc="31EA50FC" w:tentative="1">
      <w:start w:val="1"/>
      <w:numFmt w:val="bullet"/>
      <w:lvlText w:val=""/>
      <w:lvlJc w:val="left"/>
      <w:pPr>
        <w:ind w:left="2880" w:hanging="360"/>
      </w:pPr>
      <w:rPr>
        <w:rFonts w:ascii="Symbol" w:hAnsi="Symbol" w:hint="default"/>
      </w:rPr>
    </w:lvl>
    <w:lvl w:ilvl="4" w:tplc="4F6EC214" w:tentative="1">
      <w:start w:val="1"/>
      <w:numFmt w:val="bullet"/>
      <w:lvlText w:val="o"/>
      <w:lvlJc w:val="left"/>
      <w:pPr>
        <w:ind w:left="3600" w:hanging="360"/>
      </w:pPr>
      <w:rPr>
        <w:rFonts w:ascii="Courier New" w:hAnsi="Courier New" w:cs="Courier New" w:hint="default"/>
      </w:rPr>
    </w:lvl>
    <w:lvl w:ilvl="5" w:tplc="09E878FC" w:tentative="1">
      <w:start w:val="1"/>
      <w:numFmt w:val="bullet"/>
      <w:lvlText w:val=""/>
      <w:lvlJc w:val="left"/>
      <w:pPr>
        <w:ind w:left="4320" w:hanging="360"/>
      </w:pPr>
      <w:rPr>
        <w:rFonts w:ascii="Wingdings" w:hAnsi="Wingdings" w:hint="default"/>
      </w:rPr>
    </w:lvl>
    <w:lvl w:ilvl="6" w:tplc="CBBEC7B0" w:tentative="1">
      <w:start w:val="1"/>
      <w:numFmt w:val="bullet"/>
      <w:lvlText w:val=""/>
      <w:lvlJc w:val="left"/>
      <w:pPr>
        <w:ind w:left="5040" w:hanging="360"/>
      </w:pPr>
      <w:rPr>
        <w:rFonts w:ascii="Symbol" w:hAnsi="Symbol" w:hint="default"/>
      </w:rPr>
    </w:lvl>
    <w:lvl w:ilvl="7" w:tplc="220213C2" w:tentative="1">
      <w:start w:val="1"/>
      <w:numFmt w:val="bullet"/>
      <w:lvlText w:val="o"/>
      <w:lvlJc w:val="left"/>
      <w:pPr>
        <w:ind w:left="5760" w:hanging="360"/>
      </w:pPr>
      <w:rPr>
        <w:rFonts w:ascii="Courier New" w:hAnsi="Courier New" w:cs="Courier New" w:hint="default"/>
      </w:rPr>
    </w:lvl>
    <w:lvl w:ilvl="8" w:tplc="55F279D4" w:tentative="1">
      <w:start w:val="1"/>
      <w:numFmt w:val="bullet"/>
      <w:lvlText w:val=""/>
      <w:lvlJc w:val="left"/>
      <w:pPr>
        <w:ind w:left="6480" w:hanging="360"/>
      </w:pPr>
      <w:rPr>
        <w:rFonts w:ascii="Wingdings" w:hAnsi="Wingdings" w:hint="default"/>
      </w:rPr>
    </w:lvl>
  </w:abstractNum>
  <w:abstractNum w:abstractNumId="2" w15:restartNumberingAfterBreak="0">
    <w:nsid w:val="621933C1"/>
    <w:multiLevelType w:val="hybridMultilevel"/>
    <w:tmpl w:val="D48CA252"/>
    <w:lvl w:ilvl="0" w:tplc="C64CF0E0">
      <w:start w:val="1"/>
      <w:numFmt w:val="decimal"/>
      <w:lvlText w:val="%1."/>
      <w:lvlJc w:val="left"/>
      <w:pPr>
        <w:ind w:left="1428" w:hanging="360"/>
      </w:pPr>
    </w:lvl>
    <w:lvl w:ilvl="1" w:tplc="5986F8B4">
      <w:start w:val="1"/>
      <w:numFmt w:val="lowerLetter"/>
      <w:lvlText w:val="%2."/>
      <w:lvlJc w:val="left"/>
      <w:pPr>
        <w:ind w:left="2148" w:hanging="360"/>
      </w:pPr>
    </w:lvl>
    <w:lvl w:ilvl="2" w:tplc="D7100BA4" w:tentative="1">
      <w:start w:val="1"/>
      <w:numFmt w:val="lowerRoman"/>
      <w:lvlText w:val="%3."/>
      <w:lvlJc w:val="right"/>
      <w:pPr>
        <w:ind w:left="2868" w:hanging="180"/>
      </w:pPr>
    </w:lvl>
    <w:lvl w:ilvl="3" w:tplc="FFA4DC7C" w:tentative="1">
      <w:start w:val="1"/>
      <w:numFmt w:val="decimal"/>
      <w:lvlText w:val="%4."/>
      <w:lvlJc w:val="left"/>
      <w:pPr>
        <w:ind w:left="3588" w:hanging="360"/>
      </w:pPr>
    </w:lvl>
    <w:lvl w:ilvl="4" w:tplc="3B26811A" w:tentative="1">
      <w:start w:val="1"/>
      <w:numFmt w:val="lowerLetter"/>
      <w:lvlText w:val="%5."/>
      <w:lvlJc w:val="left"/>
      <w:pPr>
        <w:ind w:left="4308" w:hanging="360"/>
      </w:pPr>
    </w:lvl>
    <w:lvl w:ilvl="5" w:tplc="31DC0C1E" w:tentative="1">
      <w:start w:val="1"/>
      <w:numFmt w:val="lowerRoman"/>
      <w:lvlText w:val="%6."/>
      <w:lvlJc w:val="right"/>
      <w:pPr>
        <w:ind w:left="5028" w:hanging="180"/>
      </w:pPr>
    </w:lvl>
    <w:lvl w:ilvl="6" w:tplc="5A004772" w:tentative="1">
      <w:start w:val="1"/>
      <w:numFmt w:val="decimal"/>
      <w:lvlText w:val="%7."/>
      <w:lvlJc w:val="left"/>
      <w:pPr>
        <w:ind w:left="5748" w:hanging="360"/>
      </w:pPr>
    </w:lvl>
    <w:lvl w:ilvl="7" w:tplc="6E2E64BC" w:tentative="1">
      <w:start w:val="1"/>
      <w:numFmt w:val="lowerLetter"/>
      <w:lvlText w:val="%8."/>
      <w:lvlJc w:val="left"/>
      <w:pPr>
        <w:ind w:left="6468" w:hanging="360"/>
      </w:pPr>
    </w:lvl>
    <w:lvl w:ilvl="8" w:tplc="D96A5B92" w:tentative="1">
      <w:start w:val="1"/>
      <w:numFmt w:val="lowerRoman"/>
      <w:lvlText w:val="%9."/>
      <w:lvlJc w:val="right"/>
      <w:pPr>
        <w:ind w:left="7188" w:hanging="180"/>
      </w:pPr>
    </w:lvl>
  </w:abstractNum>
  <w:abstractNum w:abstractNumId="3" w15:restartNumberingAfterBreak="0">
    <w:nsid w:val="76045390"/>
    <w:multiLevelType w:val="multilevel"/>
    <w:tmpl w:val="50449F9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E1"/>
    <w:rsid w:val="00011966"/>
    <w:rsid w:val="00026B82"/>
    <w:rsid w:val="00053F8D"/>
    <w:rsid w:val="000A66CC"/>
    <w:rsid w:val="000D49BA"/>
    <w:rsid w:val="0011414B"/>
    <w:rsid w:val="0013727E"/>
    <w:rsid w:val="00166036"/>
    <w:rsid w:val="00197EFF"/>
    <w:rsid w:val="001A0036"/>
    <w:rsid w:val="001C5AC0"/>
    <w:rsid w:val="001D489D"/>
    <w:rsid w:val="001E6D41"/>
    <w:rsid w:val="001F4CE8"/>
    <w:rsid w:val="001F7C38"/>
    <w:rsid w:val="00200489"/>
    <w:rsid w:val="002005CB"/>
    <w:rsid w:val="00210385"/>
    <w:rsid w:val="002348B2"/>
    <w:rsid w:val="00251A5B"/>
    <w:rsid w:val="00283BC4"/>
    <w:rsid w:val="002B6F58"/>
    <w:rsid w:val="002D3189"/>
    <w:rsid w:val="002D3CFE"/>
    <w:rsid w:val="002E4004"/>
    <w:rsid w:val="00325568"/>
    <w:rsid w:val="00325572"/>
    <w:rsid w:val="0035108D"/>
    <w:rsid w:val="003526AF"/>
    <w:rsid w:val="0035643F"/>
    <w:rsid w:val="0038198B"/>
    <w:rsid w:val="003B0386"/>
    <w:rsid w:val="003B5D88"/>
    <w:rsid w:val="003B6E6E"/>
    <w:rsid w:val="003C2CB1"/>
    <w:rsid w:val="003C7312"/>
    <w:rsid w:val="00411C30"/>
    <w:rsid w:val="004316A1"/>
    <w:rsid w:val="00444A90"/>
    <w:rsid w:val="004622F8"/>
    <w:rsid w:val="00476E9D"/>
    <w:rsid w:val="00480ECC"/>
    <w:rsid w:val="00497106"/>
    <w:rsid w:val="004A0513"/>
    <w:rsid w:val="004A24EE"/>
    <w:rsid w:val="004E2CC1"/>
    <w:rsid w:val="004E2D74"/>
    <w:rsid w:val="005017E2"/>
    <w:rsid w:val="0051313C"/>
    <w:rsid w:val="00514A11"/>
    <w:rsid w:val="0057293F"/>
    <w:rsid w:val="005B1784"/>
    <w:rsid w:val="005B704C"/>
    <w:rsid w:val="005C072A"/>
    <w:rsid w:val="005E18C4"/>
    <w:rsid w:val="005E1D30"/>
    <w:rsid w:val="005F17ED"/>
    <w:rsid w:val="0061775A"/>
    <w:rsid w:val="00620F07"/>
    <w:rsid w:val="00627584"/>
    <w:rsid w:val="0063544F"/>
    <w:rsid w:val="00647C35"/>
    <w:rsid w:val="00670E3B"/>
    <w:rsid w:val="00673B19"/>
    <w:rsid w:val="006A3460"/>
    <w:rsid w:val="006A6935"/>
    <w:rsid w:val="006A7FFC"/>
    <w:rsid w:val="006B6A25"/>
    <w:rsid w:val="006D6ECE"/>
    <w:rsid w:val="0074171A"/>
    <w:rsid w:val="007460E5"/>
    <w:rsid w:val="0075513D"/>
    <w:rsid w:val="007561CB"/>
    <w:rsid w:val="007605D6"/>
    <w:rsid w:val="007724D7"/>
    <w:rsid w:val="00777BEC"/>
    <w:rsid w:val="00781CEF"/>
    <w:rsid w:val="007822F4"/>
    <w:rsid w:val="007A6BAC"/>
    <w:rsid w:val="007B51A6"/>
    <w:rsid w:val="007C4003"/>
    <w:rsid w:val="007E6F84"/>
    <w:rsid w:val="007F78A5"/>
    <w:rsid w:val="00817B64"/>
    <w:rsid w:val="00854E85"/>
    <w:rsid w:val="00857859"/>
    <w:rsid w:val="00861CF7"/>
    <w:rsid w:val="00871293"/>
    <w:rsid w:val="008938CB"/>
    <w:rsid w:val="008A76EB"/>
    <w:rsid w:val="008D1D48"/>
    <w:rsid w:val="008F09CD"/>
    <w:rsid w:val="00913D34"/>
    <w:rsid w:val="00950327"/>
    <w:rsid w:val="00971EFE"/>
    <w:rsid w:val="009820B2"/>
    <w:rsid w:val="009942D7"/>
    <w:rsid w:val="00A00D7A"/>
    <w:rsid w:val="00A068C7"/>
    <w:rsid w:val="00A2131B"/>
    <w:rsid w:val="00A2290A"/>
    <w:rsid w:val="00A309D8"/>
    <w:rsid w:val="00A35417"/>
    <w:rsid w:val="00A4646A"/>
    <w:rsid w:val="00A7672C"/>
    <w:rsid w:val="00AC0948"/>
    <w:rsid w:val="00AE668A"/>
    <w:rsid w:val="00AE79CC"/>
    <w:rsid w:val="00AF044F"/>
    <w:rsid w:val="00B146B2"/>
    <w:rsid w:val="00B50A28"/>
    <w:rsid w:val="00B60D9B"/>
    <w:rsid w:val="00B83DB0"/>
    <w:rsid w:val="00B94190"/>
    <w:rsid w:val="00BA7B47"/>
    <w:rsid w:val="00BA7C21"/>
    <w:rsid w:val="00BC7A18"/>
    <w:rsid w:val="00BF0BF1"/>
    <w:rsid w:val="00BF0CA1"/>
    <w:rsid w:val="00BF5FE1"/>
    <w:rsid w:val="00C0179E"/>
    <w:rsid w:val="00C0616D"/>
    <w:rsid w:val="00C200E0"/>
    <w:rsid w:val="00C26888"/>
    <w:rsid w:val="00C43050"/>
    <w:rsid w:val="00C83420"/>
    <w:rsid w:val="00CF14B9"/>
    <w:rsid w:val="00CF55A4"/>
    <w:rsid w:val="00D03A19"/>
    <w:rsid w:val="00D042E2"/>
    <w:rsid w:val="00D0582D"/>
    <w:rsid w:val="00D14771"/>
    <w:rsid w:val="00D15D7F"/>
    <w:rsid w:val="00D20BEA"/>
    <w:rsid w:val="00D658A5"/>
    <w:rsid w:val="00D84DD7"/>
    <w:rsid w:val="00D9010E"/>
    <w:rsid w:val="00DB1EDD"/>
    <w:rsid w:val="00DC64B2"/>
    <w:rsid w:val="00DE0B46"/>
    <w:rsid w:val="00DE1E49"/>
    <w:rsid w:val="00DF0275"/>
    <w:rsid w:val="00E03B89"/>
    <w:rsid w:val="00E1171A"/>
    <w:rsid w:val="00E64C75"/>
    <w:rsid w:val="00E91D9C"/>
    <w:rsid w:val="00EA0EEC"/>
    <w:rsid w:val="00EB3C7D"/>
    <w:rsid w:val="00EE575B"/>
    <w:rsid w:val="00EF2D03"/>
    <w:rsid w:val="00F003B1"/>
    <w:rsid w:val="00F15744"/>
    <w:rsid w:val="00F230AC"/>
    <w:rsid w:val="00F4591E"/>
    <w:rsid w:val="00F66DA6"/>
    <w:rsid w:val="00F73C76"/>
    <w:rsid w:val="00F75FDF"/>
    <w:rsid w:val="00F80B8F"/>
    <w:rsid w:val="00FE2AD2"/>
    <w:rsid w:val="00FF6B29"/>
    <w:rsid w:val="00FF7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9EC377-25CF-4041-A950-0ED1753E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010E"/>
  </w:style>
  <w:style w:type="paragraph" w:styleId="Ttulo1">
    <w:name w:val="heading 1"/>
    <w:basedOn w:val="Normal"/>
    <w:next w:val="Normal"/>
    <w:qFormat/>
    <w:rsid w:val="00D9010E"/>
    <w:pPr>
      <w:keepNext/>
      <w:outlineLvl w:val="0"/>
    </w:pPr>
    <w:rPr>
      <w:b/>
      <w:snapToGrid w:val="0"/>
      <w:color w:val="000000"/>
    </w:rPr>
  </w:style>
  <w:style w:type="paragraph" w:styleId="Ttulo4">
    <w:name w:val="heading 4"/>
    <w:basedOn w:val="Normal"/>
    <w:next w:val="Normal"/>
    <w:qFormat/>
    <w:rsid w:val="00D9010E"/>
    <w:pPr>
      <w:keepNext/>
      <w:spacing w:before="120"/>
      <w:ind w:firstLine="567"/>
      <w:jc w:val="center"/>
      <w:outlineLvl w:val="3"/>
    </w:pPr>
    <w:rPr>
      <w:rFonts w:ascii="Arial" w:hAnsi="Arial"/>
      <w:i/>
      <w:sz w:val="24"/>
    </w:rPr>
  </w:style>
  <w:style w:type="paragraph" w:styleId="Ttulo5">
    <w:name w:val="heading 5"/>
    <w:basedOn w:val="Normal"/>
    <w:next w:val="Normal"/>
    <w:qFormat/>
    <w:rsid w:val="00D9010E"/>
    <w:pPr>
      <w:keepNext/>
      <w:jc w:val="center"/>
      <w:outlineLvl w:val="4"/>
    </w:pPr>
    <w:rPr>
      <w:rFonts w:ascii="Arial" w:hAnsi="Arial"/>
      <w:b/>
      <w:sz w:val="3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9010E"/>
    <w:pPr>
      <w:jc w:val="both"/>
    </w:pPr>
    <w:rPr>
      <w:rFonts w:ascii="Arial" w:hAnsi="Arial"/>
      <w:sz w:val="24"/>
    </w:rPr>
  </w:style>
  <w:style w:type="paragraph" w:styleId="NormalWeb">
    <w:name w:val="Normal (Web)"/>
    <w:basedOn w:val="Normal"/>
    <w:rsid w:val="00D9010E"/>
    <w:pPr>
      <w:spacing w:before="100" w:after="100"/>
    </w:pPr>
    <w:rPr>
      <w:rFonts w:ascii="Arial Unicode MS" w:eastAsia="Arial Unicode MS" w:hAnsi="Arial Unicode MS"/>
      <w:sz w:val="24"/>
    </w:rPr>
  </w:style>
  <w:style w:type="paragraph" w:styleId="Cabealho">
    <w:name w:val="header"/>
    <w:basedOn w:val="Normal"/>
    <w:semiHidden/>
    <w:rsid w:val="00D9010E"/>
    <w:pPr>
      <w:tabs>
        <w:tab w:val="center" w:pos="4419"/>
        <w:tab w:val="right" w:pos="8838"/>
      </w:tabs>
    </w:pPr>
  </w:style>
  <w:style w:type="paragraph" w:styleId="Rodap">
    <w:name w:val="footer"/>
    <w:basedOn w:val="Normal"/>
    <w:semiHidden/>
    <w:rsid w:val="00D9010E"/>
    <w:pPr>
      <w:tabs>
        <w:tab w:val="center" w:pos="4419"/>
        <w:tab w:val="right" w:pos="8838"/>
      </w:tabs>
    </w:pPr>
  </w:style>
  <w:style w:type="character" w:styleId="Hyperlink">
    <w:name w:val="Hyperlink"/>
    <w:semiHidden/>
    <w:rsid w:val="00D9010E"/>
    <w:rPr>
      <w:color w:val="0000FF"/>
      <w:u w:val="single"/>
    </w:rPr>
  </w:style>
  <w:style w:type="character" w:styleId="Forte">
    <w:name w:val="Strong"/>
    <w:qFormat/>
    <w:rsid w:val="00D9010E"/>
    <w:rPr>
      <w:b/>
      <w:bCs/>
    </w:rPr>
  </w:style>
  <w:style w:type="paragraph" w:styleId="Textodebalo">
    <w:name w:val="Balloon Text"/>
    <w:basedOn w:val="Normal"/>
    <w:link w:val="TextodebaloChar"/>
    <w:uiPriority w:val="99"/>
    <w:semiHidden/>
    <w:unhideWhenUsed/>
    <w:rsid w:val="00A2131B"/>
    <w:rPr>
      <w:rFonts w:ascii="Tahoma" w:hAnsi="Tahoma" w:cs="Tahoma"/>
      <w:sz w:val="16"/>
      <w:szCs w:val="16"/>
    </w:rPr>
  </w:style>
  <w:style w:type="character" w:customStyle="1" w:styleId="TextodebaloChar">
    <w:name w:val="Texto de balão Char"/>
    <w:basedOn w:val="Fontepargpadro"/>
    <w:link w:val="Textodebalo"/>
    <w:uiPriority w:val="99"/>
    <w:semiHidden/>
    <w:rsid w:val="00A2131B"/>
    <w:rPr>
      <w:rFonts w:ascii="Tahoma" w:hAnsi="Tahoma" w:cs="Tahoma"/>
      <w:sz w:val="16"/>
      <w:szCs w:val="16"/>
    </w:rPr>
  </w:style>
  <w:style w:type="paragraph" w:styleId="PargrafodaLista">
    <w:name w:val="List Paragraph"/>
    <w:basedOn w:val="Normal"/>
    <w:uiPriority w:val="34"/>
    <w:qFormat/>
    <w:rsid w:val="00AE7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1922</Words>
  <Characters>10381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Membros presentes</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Membros presentes</dc:title>
  <dc:creator>daeebmt</dc:creator>
  <cp:lastModifiedBy>rodrigo</cp:lastModifiedBy>
  <cp:revision>2</cp:revision>
  <cp:lastPrinted>2016-07-18T19:36:00Z</cp:lastPrinted>
  <dcterms:created xsi:type="dcterms:W3CDTF">2016-07-19T11:57:00Z</dcterms:created>
  <dcterms:modified xsi:type="dcterms:W3CDTF">2016-07-19T11:57:00Z</dcterms:modified>
</cp:coreProperties>
</file>